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ED3FD1" w:rsidRDefault="00ED3FD1" w:rsidP="00ED3FD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3FD1" w:rsidRDefault="00ED3FD1" w:rsidP="00ED3FD1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ED3FD1" w:rsidRDefault="00ED3FD1" w:rsidP="00ED3FD1">
      <w:pPr>
        <w:pStyle w:val="3"/>
        <w:spacing w:before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Базовая кафедра «ВТБ: современная практика и</w:t>
      </w:r>
    </w:p>
    <w:p w:rsidR="00ED3FD1" w:rsidRDefault="00ED3FD1" w:rsidP="00ED3FD1">
      <w:pPr>
        <w:pStyle w:val="3"/>
        <w:spacing w:before="0" w:line="240" w:lineRule="auto"/>
        <w:jc w:val="center"/>
        <w:rPr>
          <w:b/>
          <w:bCs/>
        </w:rPr>
      </w:pPr>
      <w:bookmarkStart w:id="0" w:name="_Toc13108374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технологии банковского бизнеса»</w:t>
      </w:r>
      <w:bookmarkEnd w:id="0"/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Финансового факультета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40" w:type="dxa"/>
        <w:tblLayout w:type="fixed"/>
        <w:tblLook w:val="04A0" w:firstRow="1" w:lastRow="0" w:firstColumn="1" w:lastColumn="0" w:noHBand="0" w:noVBand="1"/>
      </w:tblPr>
      <w:tblGrid>
        <w:gridCol w:w="4880"/>
        <w:gridCol w:w="4880"/>
        <w:gridCol w:w="4880"/>
      </w:tblGrid>
      <w:tr w:rsidR="00ED3FD1" w:rsidTr="00ED3FD1">
        <w:trPr>
          <w:trHeight w:val="1420"/>
        </w:trPr>
        <w:tc>
          <w:tcPr>
            <w:tcW w:w="4882" w:type="dxa"/>
          </w:tcPr>
          <w:p w:rsidR="00ED3FD1" w:rsidRDefault="00ED3FD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СОГЛАСОВАНО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«Банк ВТБ» (ПАО)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 Правления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___________М.Д. Кондратенко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</w:rPr>
            </w:pP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«22» мая 2023 г.</w:t>
            </w:r>
          </w:p>
          <w:p w:rsidR="00ED3FD1" w:rsidRDefault="00ED3FD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2" w:type="dxa"/>
            <w:hideMark/>
          </w:tcPr>
          <w:p w:rsidR="00ED3FD1" w:rsidRDefault="00ED3FD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Проректор по учебной и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__________Е.А. Каменева</w:t>
            </w:r>
          </w:p>
          <w:p w:rsidR="00ED3FD1" w:rsidRDefault="00ED3FD1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«24» мая 2023 г.</w:t>
            </w:r>
          </w:p>
        </w:tc>
        <w:tc>
          <w:tcPr>
            <w:tcW w:w="4882" w:type="dxa"/>
          </w:tcPr>
          <w:p w:rsidR="00ED3FD1" w:rsidRDefault="00ED3F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D3FD1" w:rsidRDefault="00ED3FD1" w:rsidP="00ED3FD1">
      <w:pPr>
        <w:pStyle w:val="Default"/>
      </w:pPr>
    </w:p>
    <w:p w:rsidR="00ED3FD1" w:rsidRDefault="00ED3FD1" w:rsidP="00ED3FD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Терновская Е.П., Маркова О.М.</w:t>
      </w:r>
    </w:p>
    <w:p w:rsidR="00ED3FD1" w:rsidRDefault="00ED3FD1" w:rsidP="00ED3FD1">
      <w:pPr>
        <w:pStyle w:val="Default"/>
      </w:pP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ФИНАНСОВЫМИ АКТИВАМИ В БАНКЕ</w:t>
      </w:r>
    </w:p>
    <w:p w:rsidR="00ED3FD1" w:rsidRDefault="00ED3FD1" w:rsidP="00ED3FD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банковское дело»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</w:p>
    <w:p w:rsidR="00ED3FD1" w:rsidRDefault="00ED3FD1" w:rsidP="00ED3FD1">
      <w:pPr>
        <w:pStyle w:val="Default"/>
      </w:pP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</w:t>
      </w: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Финансового факультета</w:t>
      </w: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протокол № 34 от «16» мая 2023 г.</w:t>
      </w:r>
    </w:p>
    <w:p w:rsidR="00ED3FD1" w:rsidRDefault="00ED3FD1" w:rsidP="00ED3FD1">
      <w:pPr>
        <w:pStyle w:val="Default"/>
        <w:jc w:val="center"/>
        <w:rPr>
          <w:i/>
          <w:iCs/>
          <w:sz w:val="26"/>
          <w:szCs w:val="26"/>
        </w:rPr>
      </w:pP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Одобрено учебно-научным </w:t>
      </w:r>
    </w:p>
    <w:p w:rsidR="00ED3FD1" w:rsidRDefault="00ED3FD1" w:rsidP="00ED3FD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Департаментом банковского дела </w:t>
      </w:r>
      <w:r>
        <w:rPr>
          <w:rFonts w:ascii="Times New Roman" w:hAnsi="Times New Roman"/>
          <w:i/>
          <w:sz w:val="26"/>
          <w:szCs w:val="26"/>
        </w:rPr>
        <w:t>и монетарного регулирования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(протокол № 18 от 11 мая</w:t>
      </w:r>
      <w:r>
        <w:rPr>
          <w:rFonts w:ascii="Times New Roman" w:hAnsi="Times New Roman"/>
          <w:i/>
          <w:iCs/>
          <w:sz w:val="26"/>
          <w:szCs w:val="26"/>
        </w:rPr>
        <w:t xml:space="preserve"> 2023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г.)</w:t>
      </w: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p w:rsidR="00ED3FD1" w:rsidRDefault="00ED3FD1" w:rsidP="00ED3FD1">
      <w:pPr>
        <w:pStyle w:val="Default"/>
        <w:rPr>
          <w:b/>
          <w:bCs/>
          <w:sz w:val="31"/>
          <w:szCs w:val="31"/>
        </w:rPr>
      </w:pPr>
    </w:p>
    <w:p w:rsidR="00ED3FD1" w:rsidRDefault="00ED3FD1" w:rsidP="00ED3FD1">
      <w:pPr>
        <w:pStyle w:val="Default"/>
        <w:jc w:val="center"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  <w:lastRenderedPageBreak/>
        <w:t>Содержание</w:t>
      </w:r>
    </w:p>
    <w:p w:rsidR="00ED3FD1" w:rsidRDefault="00ED3FD1" w:rsidP="00ED3FD1">
      <w:pPr>
        <w:pStyle w:val="Default"/>
        <w:rPr>
          <w:sz w:val="31"/>
          <w:szCs w:val="31"/>
        </w:rPr>
      </w:pPr>
    </w:p>
    <w:sdt>
      <w:sdtPr>
        <w:id w:val="1327622700"/>
        <w:docPartObj>
          <w:docPartGallery w:val="Table of Contents"/>
          <w:docPartUnique/>
        </w:docPartObj>
      </w:sdtPr>
      <w:sdtEndPr/>
      <w:sdtContent>
        <w:p w:rsidR="00ED3FD1" w:rsidRDefault="00ED3FD1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128269411" w:history="1">
            <w:r>
              <w:rPr>
                <w:rStyle w:val="af6"/>
                <w:webHidden/>
                <w:color w:val="auto"/>
                <w:u w:val="none"/>
              </w:rPr>
              <w:fldChar w:fldCharType="begin"/>
            </w:r>
            <w:r>
              <w:rPr>
                <w:rStyle w:val="af6"/>
                <w:webHidden/>
                <w:color w:val="auto"/>
                <w:u w:val="none"/>
              </w:rPr>
              <w:instrText>PAGEREF _Toc128269411 \h</w:instrText>
            </w:r>
            <w:r>
              <w:rPr>
                <w:rStyle w:val="af6"/>
                <w:webHidden/>
                <w:color w:val="auto"/>
                <w:u w:val="none"/>
              </w:rPr>
            </w:r>
            <w:r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8" w:anchor="_Toc128269412" w:history="1"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</w:hyperlink>
          <w:r w:rsidR="00ED3FD1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9" w:anchor="_Toc128269413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_Toc128269413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0" w:anchor="_Toc128269414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_Toc128269414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1" w:anchor="_Toc128269415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_Toc128269415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2" w:anchor="_Toc128269416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_Toc128269416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3" w:anchor="_Toc128269417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_Toc128269417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5.2. Учебно – тематический план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14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4" w:anchor="_Toc128269418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_Toc128269418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5" w:anchor="_Toc128269419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_Toc128269419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6" w:anchor="_Toc128269420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_Toc128269420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7" w:anchor="_Toc128269421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_Toc128269421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8" w:anchor="_Toc128269422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_Toc128269422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22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9" w:anchor="_Toc128269423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_Toc128269423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31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0" w:anchor="_Toc128269424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программы практики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_Toc128269424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5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1" w:anchor="_Toc128269425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10. Методические указания для обучающихся по освоению дисциплины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_Toc128269425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923141" w:rsidRPr="00923141" w:rsidRDefault="00A24E2B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2" w:anchor="_Toc128269426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_Toc128269426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  <w:r w:rsidR="00ED3F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:rsidR="00923141" w:rsidRPr="00923141" w:rsidRDefault="00923141" w:rsidP="00923141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23141">
            <w:rPr>
              <w:rFonts w:ascii="Times New Roman" w:hAnsi="Times New Roman" w:cs="Times New Roman"/>
              <w:webHidden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t>…………………..37</w:t>
          </w:r>
        </w:p>
      </w:sdtContent>
    </w:sdt>
    <w:p w:rsidR="00923141" w:rsidRDefault="00923141" w:rsidP="00ED3FD1">
      <w:pPr>
        <w:jc w:val="both"/>
      </w:pPr>
    </w:p>
    <w:p w:rsidR="00ED3FD1" w:rsidRDefault="00ED3FD1" w:rsidP="00ED3FD1">
      <w:pPr>
        <w:pStyle w:val="1"/>
      </w:pPr>
      <w:bookmarkStart w:id="1" w:name="_Toc128269411"/>
      <w:r>
        <w:lastRenderedPageBreak/>
        <w:t>1. Наименование дисциплины</w:t>
      </w:r>
      <w:bookmarkEnd w:id="1"/>
      <w:r>
        <w:t xml:space="preserve"> </w:t>
      </w:r>
    </w:p>
    <w:p w:rsidR="00ED3FD1" w:rsidRDefault="00ED3FD1" w:rsidP="00ED3FD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«Управление финансовыми активами в банке»</w:t>
      </w:r>
    </w:p>
    <w:p w:rsidR="00ED3FD1" w:rsidRDefault="00ED3FD1" w:rsidP="00ED3FD1">
      <w:pPr>
        <w:pStyle w:val="1"/>
      </w:pPr>
      <w:bookmarkStart w:id="2" w:name="_Toc1282694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ED3FD1" w:rsidRDefault="00ED3FD1" w:rsidP="00ED3FD1">
      <w:pPr>
        <w:pStyle w:val="Default"/>
        <w:spacing w:line="360" w:lineRule="auto"/>
        <w:ind w:firstLine="709"/>
        <w:jc w:val="right"/>
      </w:pPr>
      <w:r>
        <w:rPr>
          <w:sz w:val="25"/>
          <w:szCs w:val="25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61"/>
        <w:gridCol w:w="2886"/>
        <w:gridCol w:w="2291"/>
        <w:gridCol w:w="2507"/>
      </w:tblGrid>
      <w:tr w:rsidR="00ED3FD1" w:rsidTr="00ED3FD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D3FD1" w:rsidTr="00ED3FD1">
        <w:trPr>
          <w:trHeight w:val="3410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ПКН-3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и финансово-экономических задач, интерпретировать полученные результаты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сбора, обработки и статистического анализа данных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сбор, обработку и анализ данных для решения конкретных финансово-экономических задач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способов математических постановок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</w:pPr>
            <w:r>
              <w:rPr>
                <w:b/>
              </w:rPr>
              <w:t>Умение:</w:t>
            </w:r>
            <w:r>
              <w:t xml:space="preserve"> осуществлять переход от экономических постановок финансово-экономических задач к математическим моделям</w:t>
            </w:r>
          </w:p>
        </w:tc>
      </w:tr>
      <w:tr w:rsidR="00ED3FD1" w:rsidTr="00ED3FD1">
        <w:trPr>
          <w:trHeight w:val="2375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математических методов и информационных технологий для решения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обосновывать выбор математических методов и информационных технологий для решения профессиональных задач</w:t>
            </w:r>
          </w:p>
        </w:tc>
      </w:tr>
      <w:tr w:rsidR="00ED3FD1" w:rsidTr="00ED3FD1">
        <w:trPr>
          <w:trHeight w:val="2375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методов анализа результатов исследования математических моделей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формировать количественные и качественные выводы и рекомендации по принятию финансово-экономических решений</w:t>
            </w:r>
          </w:p>
        </w:tc>
      </w:tr>
      <w:tr w:rsidR="00ED3FD1" w:rsidTr="00ED3FD1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профессиональных обязанностей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профессиональные обязанности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rPr>
          <w:trHeight w:val="3534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 для разработки и продвижения новых видов услуг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проектного подхода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проектный подход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не основе зарубежного опыта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 и его отдельных институтов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инструментов и методов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отдельные инструменты и методы финтеха для решения профессиональных задач в сфере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Демонстрирует понимание сущности и природы рисков денежно-кредитной и финансовой сферы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сущности и природы рисков денежно-кредитной и финансовой сферы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источники и природу рисков денежно-кредитной и финансовой сферы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Владеет методами анализа и оценки рисков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оценки рисков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решения по минимизации рисков для достижения финансовой стабильности и минимизации потерь финансов-кредитных институтов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4. Демонстрирует знание зарубежного опыта регулирования финансово-кредитной сферы и ее институтов в целях достижения финансовой стабильности и </w:t>
            </w: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lastRenderedPageBreak/>
              <w:t>обеспечения экономического роста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 регулирования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зарубежный опыт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 целях достижения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финансовой стабильности финансово-кредитных организаций и обеспечения экономического роста</w:t>
            </w:r>
          </w:p>
        </w:tc>
      </w:tr>
    </w:tbl>
    <w:p w:rsidR="00ED3FD1" w:rsidRDefault="00ED3FD1" w:rsidP="00ED3FD1">
      <w:pPr>
        <w:pStyle w:val="Default"/>
        <w:jc w:val="center"/>
      </w:pPr>
    </w:p>
    <w:p w:rsidR="00ED3FD1" w:rsidRDefault="00ED3FD1" w:rsidP="00ED3FD1">
      <w:pPr>
        <w:pStyle w:val="1"/>
      </w:pPr>
      <w:bookmarkStart w:id="3" w:name="_Toc128269413"/>
      <w:r>
        <w:t>3. Место дисциплины в структуре образовательной программы</w:t>
      </w:r>
      <w:bookmarkEnd w:id="3"/>
      <w:r>
        <w:t xml:space="preserve"> </w:t>
      </w: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финансовыми активами в банке» относится к модулю профиля «Финансы и банковское дело», ОП «Экономика и финансы» направления подготовки 38.03.01 «Экономика» </w:t>
      </w:r>
    </w:p>
    <w:p w:rsidR="00ED3FD1" w:rsidRDefault="00ED3FD1" w:rsidP="00ED3FD1">
      <w:pPr>
        <w:pStyle w:val="1"/>
      </w:pPr>
      <w:bookmarkStart w:id="4" w:name="_Toc128269414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ED3FD1" w:rsidRDefault="00ED3FD1" w:rsidP="00ED3FD1">
      <w:pPr>
        <w:pStyle w:val="Default"/>
        <w:spacing w:line="360" w:lineRule="auto"/>
        <w:ind w:firstLine="709"/>
        <w:jc w:val="right"/>
      </w:pPr>
      <w:r>
        <w:rPr>
          <w:sz w:val="28"/>
          <w:szCs w:val="28"/>
        </w:rPr>
        <w:t>Таблица 2</w:t>
      </w:r>
    </w:p>
    <w:tbl>
      <w:tblPr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964"/>
        <w:gridCol w:w="1939"/>
        <w:gridCol w:w="2255"/>
      </w:tblGrid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0D34F7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/144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0D34F7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4F7">
              <w:rPr>
                <w:rFonts w:ascii="Times New Roman" w:hAnsi="Times New Roman" w:cs="Times New Roman"/>
                <w:b/>
                <w:sz w:val="24"/>
                <w:szCs w:val="24"/>
              </w:rPr>
              <w:t>4 /144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0D34F7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0D34F7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ED3FD1" w:rsidRDefault="00ED3FD1" w:rsidP="00ED3FD1">
      <w:pPr>
        <w:pStyle w:val="Default"/>
        <w:ind w:firstLine="709"/>
        <w:jc w:val="both"/>
        <w:rPr>
          <w:sz w:val="28"/>
          <w:szCs w:val="28"/>
        </w:rPr>
      </w:pPr>
    </w:p>
    <w:p w:rsidR="00ED3FD1" w:rsidRDefault="00ED3FD1" w:rsidP="00ED3FD1">
      <w:pPr>
        <w:pStyle w:val="1"/>
      </w:pPr>
      <w:bookmarkStart w:id="5" w:name="_Toc12826941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2"/>
      </w:pPr>
      <w:r>
        <w:t xml:space="preserve">        </w:t>
      </w:r>
      <w:bookmarkStart w:id="6" w:name="_Toc128269416"/>
      <w:r>
        <w:t>5.1. Содержание дисциплины</w:t>
      </w:r>
      <w:bookmarkEnd w:id="6"/>
      <w:r>
        <w:t xml:space="preserve"> </w:t>
      </w:r>
    </w:p>
    <w:p w:rsidR="00ED3FD1" w:rsidRDefault="00ED3FD1" w:rsidP="00ED3FD1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Теоретические и правовые основы управления финансовыми активами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Понятие финансовых активов в "Международном стандарте финансовой отчетности (IAS) 32 "Финансовые инструменты: представление" (введен в действие на территории Российской Федерации Приказом Минфина России от 28.12.2015 N 217н) (ред. от 14.12.2020) (как предусмотренного договором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права требования (или обязанность по уплате) денежных средств одной стороны, обеспеченное соответствующей обязанностью по уплате (или правом требования) денежных средств другой стороны). Состав финансовых активов.</w:t>
      </w:r>
      <w:r>
        <w:t xml:space="preserve">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 31.07.2020 № 259-ФЗ «О цифровых финансовых активах, цифровой валюте и о внесении изменений в отдельные законодательные акты Российской Федерации» (Закон о ЦФА). Виды цифровых финансовых активов. Развитие рынка финансовых активов в РФ.</w:t>
      </w:r>
    </w:p>
    <w:p w:rsidR="00ED3FD1" w:rsidRDefault="00ED3FD1" w:rsidP="00ED3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финансовыми активами как часть банковского менеджмента. Основные теории, определяющие содержание, цели, задачи и направления управления финансовыми активами в банке. Роль менеджмента в поддержании финансовой устойчивости банка. Оценка качества управления в кредитных организациях Банком России</w:t>
      </w:r>
    </w:p>
    <w:p w:rsidR="00ED3FD1" w:rsidRDefault="00ED3FD1" w:rsidP="00ED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етоды управления финансовыми активами (мониторинг, установление внутрибанковских нормативов и лимитов, диверсификация операций, оценка финансового состояния контрагента, формирование резервов по различным видам финансовых активов и др.).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Управление кредитным портфелем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D3FD1" w:rsidRDefault="00ED3FD1" w:rsidP="00ED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Понятие и состав кредитного портфеля.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кредитным портфелем банка на основе мониторинга кредитного риска, диверсификации кредитного портфеля, введения ограничений (лимитирования) на отдельные виды кредитов, оценки уровня просроченной задолженности в кредитном портфеле банка, оценки качества залога и других форм обеспечения ссуд.  Мониторинг ссудной задолженности физических и юридических лиц в цифровой среде.  </w:t>
      </w:r>
      <w:r>
        <w:rPr>
          <w:rFonts w:ascii="Times New Roman" w:hAnsi="Times New Roman" w:cs="Times New Roman"/>
          <w:sz w:val="28"/>
          <w:szCs w:val="28"/>
        </w:rPr>
        <w:t xml:space="preserve">Модели расчета ожидаемых кредитных убытков.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использование банком резерва на возможные потери по ссудам. </w:t>
      </w:r>
    </w:p>
    <w:p w:rsidR="00ED3FD1" w:rsidRDefault="00ED3FD1" w:rsidP="00ED3F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кредитного портфеля. Требования к структуре кредитного портфеля в соответствии с кредитной политикой банка. Нормативное регулирование рисков кредитного портфеля и управление им на основе взвешивания по риску активов, лимита концентрации.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управления портфелем и рисками корпоративного кредитования.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методы оценки кредитного риска: с помощью финансовых коэффициентов, анализа делового риска и репутации заемщика, оценки денежного потока, установления внутренних кредитных рейтингов на основе IRB подхода.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Потребительские кредиты: виды, условия и особенности предоставления, порядок регулирования на микро- и микроуровне, оценка эффективности розничной кредитной деятельности банка. Оценка </w:t>
      </w:r>
      <w:r>
        <w:rPr>
          <w:rFonts w:ascii="Times New Roman" w:hAnsi="Times New Roman" w:cs="Times New Roman"/>
          <w:sz w:val="28"/>
          <w:szCs w:val="28"/>
        </w:rPr>
        <w:lastRenderedPageBreak/>
        <w:t>кредитоспособности заемщиков на основе скоринговых моделей, анализа финансового положения заемщика, оценки нефинансовой информации, использования возможностей цифровых и информационных технологий для сбора и обработки неструктурированных данных. Управление просроченной задолженностью розничных клиентов.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Ипотечные кредиты: нормативно-правовое регулирование, регламентация кредитного процесса, особенности залогового имущества. Цифровая ипотека. Управление рисками ипотечного кредитования.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Кредитование МСП: особенности, ограничения, оценка динамики и структуры портфеля кредитов, возможности автоматизации бизнес-процессов кредитования. Способы оценки и оптимизации рисков кредитования субъектов малого бизнеса.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работы с проблемными кредитами для минимизации потерь банков.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Проектное финансирование, сущность, инструменты и составные элементы. Преимущества проектного финансирования для инициаторов проекта. Стадии реализации проекта и их характеристика. Финансовая структура проекта. Распределение обязанностей и ответственности между структурными подразделениями банка при организации работы по проектному финансированию. Управление рисками проектного финансирования.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механизма проектного финансирования строительства жилья.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Управление межбанковскими кредитами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управлению рисками межбанковского рынка. Идентификация и оценка рисков на мезо- и микроуровнях. Цели и особенности функционирования межбанковского рынка. Понятие и виды межбанковских сделок.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ставок по межбанковским кредитам. Операции РЕПО. Оформление операций на межбанковском рынке.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кредитоспособности банка-корреспондента и расчет лимитов по МБК (с учетом требований Банка России по соблюдению обязательных нормативов).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Управление вложениями банка в акции финансовых и нефинансовых организаций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Особенности акции как финансового актива. Акции и их виды.</w:t>
      </w:r>
      <w:r>
        <w:rPr>
          <w:rFonts w:ascii="Times New Roman" w:hAnsi="Times New Roman" w:cs="Times New Roman"/>
          <w:sz w:val="28"/>
          <w:szCs w:val="28"/>
        </w:rPr>
        <w:tab/>
        <w:t>Права владельцев</w:t>
      </w:r>
      <w:r>
        <w:rPr>
          <w:rFonts w:ascii="Times New Roman" w:hAnsi="Times New Roman" w:cs="Times New Roman"/>
          <w:sz w:val="28"/>
          <w:szCs w:val="28"/>
        </w:rPr>
        <w:tab/>
        <w:t>обыкновенных</w:t>
      </w:r>
      <w:r>
        <w:rPr>
          <w:rFonts w:ascii="Times New Roman" w:hAnsi="Times New Roman" w:cs="Times New Roman"/>
          <w:sz w:val="28"/>
          <w:szCs w:val="28"/>
        </w:rPr>
        <w:tab/>
        <w:t xml:space="preserve">и привилегированных акций и их реализация банком. Стоимость и цена акций. Дивиденды. Ставка дивиденда. Норма дивидендных выплат. Дивидендная доходность. Теоретическая цена акций и доходность вложений в акции. Доход на акцию (EPS). Коэффициент цена/доход (Р/Е). Бета-коэффициент – показатель изменчивости цены акции.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Ценные бумаги, связанные с акциями. Варранты/опционы эмитента. Американские и глобальные депозитарные расписки. Российские депозитарные расписки.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кредитоспособности эмитента. Нормативные ограничения вложений банка в акции различных эмитентов. Оценка эффективности вложений банка в акции.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Управление вложениями банка в облигации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Облигации и их свойства. Виды облигаций. Оценка доходности, ликвидности и рискованности вложений в облигации и их показатели (дисконт, ставка дисконта, купонный доход, ставка купона, индексируемый номинал, дюрация). Расчетная цена облигаций и доходность облигаций. Дюрация.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Корпоративные облигации: цели приобретения, анализ доходности и рисков вложений в корпоративные облигации, роль в расширении кредитования различных отраслей экономики. Рейтинги эмитентов.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Ипотечные облигации, разновидности, преимущества, нормативное регулирование.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облигации, виды, цели выпуска. Роль государственных облигаций как обеспечения по кредитам Банка России.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Вложения банка в инфраструктурные, социальные, «зеленые» облигации как одно из направлений реализации принципов ответственного финансирования (</w:t>
      </w:r>
      <w:r>
        <w:rPr>
          <w:rFonts w:ascii="Times New Roman" w:hAnsi="Times New Roman" w:cs="Times New Roman"/>
          <w:sz w:val="28"/>
          <w:szCs w:val="28"/>
          <w:lang w:val="en-US"/>
        </w:rPr>
        <w:t>ESG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Облигации субъектов малого предпринимательства как новая форма финансового актива банков. Анализ и оценка доходности и рисков вложений в эти виды активов.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Использование производных финансовых инструментов для управления рисками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Производные финансовые инструменты, их виды (форвардные, фьючерсные, опционные контракты, контракты своп). Виды базисных активов производных финансовых инструментов. Процентные свопы и хеджирование процентных рисков, Кредитно-дефолтные свопы. Экзотические и погодные производные.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рынка производных финансовых инструментов в международной практике и в России. Использование ПФИ как инструмента стимулирующего банковского регулирования.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Управление фондовыми активами коммерческого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Виды, состав, преимущества и недостатки различных типов портфелей ценных бумаг. Способы формирования оптимальной структуры портфеля. Применение инструментов фундаментального и технического анализа для формирования и управления портфелем ценных бумаг.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Фондовый риск и его измерение в портфеле ценных бумаг на основе расчета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выявления потенциальных и ожидаемых убытков в случае превышения данного уровня.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цели, стратегии управления и этапы формирования портфеля ценных бумаг, применяемые в инвестиционных операциях коммерческого банка.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8. Управление дебиторской задолженностью заемщиков при факторинговых и форфейтинговых операциях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содержание факторинговых и форфейтинговых операций. Законодательные основы факторинговых операций. Участники факторинговых операций. Функции факторинга, его преимущества и недостатки. Виды факторинга. Оплата факторинговых услуг. Риски факторинговых операций.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факторинга и форфейтинга. Цели форфейтинговых операций.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риска факторинговых операций, способы их оптимизации.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9. Управление валютными активами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Валютные операции: понятие, особенности и эволюция правового регулирования. Классификация валютных операций.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Валютные кредиты, цели и особенности предоставления. 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рисков валютных операций. Операции СВОП. Понятие валютной позиции. Операции, влияющие на изменение валютной позиции.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управления рисками валютных операций (установление валютных ограничений и лимитов по валютным операциям, страхование валютных рисков, оценка кредитоспособности заемщиков, расчет и контроль дюрации активов в иностранной валюте, установление лимитов открытой валютной позиции).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10. Операции банка по доверительному управлению финансовыми активами клиентов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содержание трастовых операций. Виды услуг по доверительному управлению финансовыми активами клиентов. Участники трастовых операций. Значение трастовых операций для развития и повышения качества клиентской базы, диверсификации операций банков с различными видами финансовых активов, приобретения контроля в различных фондах.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Объекты доверительного управления: собственность, которая в силу экономических и социально-политических причин не может быть передана в частное владение; федеральные и муниципальные средства; средства мелких частных предприятий при нехватке у собственников управленческой квалификации; финансовые ресурсы, задолженность, активы крупных промышленных предприятий; активы социальных страховых и пенсионных фондов.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управления трастовыми операциями: организационный и методический блоки. Управление рисками доверительных операций (риском конфликта интересов, рисками внедрения дистанционных технологий при обслуживании состоятельных частных клиентов).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11. Управление процентным риском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процентных ставок. Простые проценты, порядок расчета, дисконтирование по простым процентам. Сложные проценты: Номинальная и эффективная процентные ставки. Фиксированные и плавающие проценты. Дифференцированный и аннуитетный способы начисления процентов: преимущества и недостатки, возможности использования.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Процентная политика банка. Сущность и основные элементы системы управления процентным риском. Способы оценки и управления процентным риском. Управление операциями банковской книги и операциями торговой книги. Основные источники процентного риска. Регуляторные требования к системе управления процентным риском. Инструменты управления процентным риском: хеджирование, ГЭП-анализ, дюрация, иммитационное математическое моделирование. Методы оценки процентного риска банковской книги: а) метод оценки изменения экономической стоимости капитала (метод оценки ЭСК); б) метод оценки чувствительности чистых процентных доходов (процентной маржи) к изменению рыночных процентных ставок (метод оценки ЧПД).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12. Направления цифровизации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Вложения банка в развитие финансовых и нефинансовых сервисов в рамках банковских экосистем. Возможности и риски экосистем, направления их снижения. Оценка эффективности вложений в развитие новых бизнесов. Ограничения по иммобилизации активов банка.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Цифровые финансовые активы: понятие, преимущества, правовое регулирование. Инфраструктура рынка цифровых прав.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Гармонизация регулирования цифровых активов с традиционными финансовыми инструментами.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регулирования цифровых прав и обеспечение для участников финансового рынка дополнительных условий.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механизма залога, обеспечивающего обязательства по цифровым финансовым активам. Расширение перечня ЦФА, доступных для приобретения неквалифицированными инвесторами.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защиты информации и непрерывности операций с ЦФА.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цифровых технологий при предоставлении финансового-кредитных услуг. Риски цифровизации собственных и клиентских банковских операций с финансовыми активами.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13. Организация информационно-аналитической работы как предпосылки для повышения эффективности управления финансовыми активами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основные направления и роль аналитической работы.  Правовое, методическое, и информационное обеспечение аналитической работы в банке. Принципы, методы и особенности организации аналитической работы.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Информатизация аналитической деятельности. Современное состояние и тенденции развития информационных технологий в России и в мире Автоматизация и информатизация экономической и финансовой деятельности. Примеры прикладных программных продуктов для автоматизации и информатизации экономической и финансовой деятельности.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обработки информации. Построение математических моделей на основе аналитической информации.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возможных отклонений фактических значений финансовых показателей от плановых, идентификация причин отклонений. Формирование методов управления влиянием неблагоприятных последствий рисков и выбор оптимальных риск-решений и наиболее приемлемых методов управления финансовыми активами.</w:t>
      </w:r>
    </w:p>
    <w:p w:rsidR="00ED3FD1" w:rsidRDefault="00ED3FD1" w:rsidP="00ED3FD1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ED3FD1" w:rsidRDefault="00ED3FD1" w:rsidP="00ED3FD1">
      <w:pPr>
        <w:pStyle w:val="2"/>
      </w:pPr>
      <w:bookmarkStart w:id="7" w:name="_Toc128269417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ED3FD1" w:rsidRDefault="00ED3FD1" w:rsidP="00ED3FD1">
      <w:pPr>
        <w:widowControl w:val="0"/>
        <w:tabs>
          <w:tab w:val="right" w:pos="85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517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32"/>
        <w:gridCol w:w="1907"/>
        <w:gridCol w:w="769"/>
        <w:gridCol w:w="933"/>
        <w:gridCol w:w="934"/>
        <w:gridCol w:w="1603"/>
        <w:gridCol w:w="1204"/>
        <w:gridCol w:w="1786"/>
      </w:tblGrid>
      <w:tr w:rsidR="00ED3FD1" w:rsidTr="00923141"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ED3FD1" w:rsidTr="00923141"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3FD1" w:rsidTr="00923141"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занятия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и правовые основы управления финансовыми активами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кредитным портфелем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0D34F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тестирование, дискуссия на семинаре, решение ситуационных задач.</w:t>
            </w:r>
          </w:p>
        </w:tc>
      </w:tr>
      <w:tr w:rsidR="00ED3FD1" w:rsidTr="00923141">
        <w:trPr>
          <w:trHeight w:val="11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межбанковскими кредитами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вложениями банка в акции финансовых и нефинансовых организаций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вложениями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банка в облигации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тестирование,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производных финансовых инструментов для управления рисками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фондовыми активами коммерческого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 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дебиторской задолженностью заемщиков при факторинговых и форфейтинговых операциях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валютными активами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семинаре, решение аналитических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банка по доверительному управлению финансовыми активами клиентов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на семинаре, решение ситуационных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процентным риском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аналитических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цифровизации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на семинаре, решение кейсов</w:t>
            </w:r>
          </w:p>
        </w:tc>
      </w:tr>
      <w:tr w:rsidR="00ED3FD1" w:rsidTr="00923141">
        <w:trPr>
          <w:trHeight w:val="316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порядка выполнения проектной работы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0D34F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  <w:bookmarkStart w:id="8" w:name="_GoBack"/>
            <w:bookmarkEnd w:id="8"/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0D34F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ED3FD1" w:rsidTr="000D34F7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FD1" w:rsidRDefault="00ED3FD1" w:rsidP="00ED3FD1">
      <w:pPr>
        <w:pStyle w:val="Default"/>
        <w:widowControl w:val="0"/>
        <w:spacing w:line="360" w:lineRule="auto"/>
        <w:ind w:firstLine="709"/>
        <w:jc w:val="both"/>
      </w:pPr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both"/>
      </w:pPr>
    </w:p>
    <w:p w:rsidR="00ED3FD1" w:rsidRDefault="00ED3FD1" w:rsidP="00ED3FD1">
      <w:pPr>
        <w:pStyle w:val="2"/>
        <w:keepNext w:val="0"/>
        <w:keepLines w:val="0"/>
        <w:widowControl w:val="0"/>
      </w:pPr>
      <w:bookmarkStart w:id="9" w:name="_Toc128269418"/>
      <w:r>
        <w:t>5.3. Содержание семинаров, практических занятий</w:t>
      </w:r>
      <w:bookmarkEnd w:id="9"/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right"/>
        <w:rPr>
          <w:lang w:eastAsia="ru-RU"/>
        </w:rPr>
      </w:pPr>
      <w:r>
        <w:rPr>
          <w:sz w:val="28"/>
          <w:szCs w:val="28"/>
        </w:rPr>
        <w:t xml:space="preserve">Таблица 4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3"/>
        <w:gridCol w:w="5183"/>
        <w:gridCol w:w="2474"/>
      </w:tblGrid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Теоретические и правовые основы управления финансовыми активами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состав финансовых активов.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 управления финансовыми активами как части банковского менеджмента.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Роль менеджмента в поддержании финансовой устойчивости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Методы управления финансовыми активами.</w:t>
            </w:r>
          </w:p>
          <w:p w:rsidR="00ED3FD1" w:rsidRDefault="00ED3FD1">
            <w:pPr>
              <w:widowControl w:val="0"/>
              <w:spacing w:line="240" w:lineRule="auto"/>
              <w:jc w:val="both"/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п.8-А-1,3,4,8,9,10, п.8-Б-1-3, п.8-В 1,2,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 и результатов самостоятельной работы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дискуссии.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Управление кредитным портфелем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состав кредитного портфеля.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 управления кредитным портфелем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Способы оценки качества кредитного портфеля.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Особенности управления портфелем и рисками корпоративного кредитования.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Порядок организации и оценки эффективности розничной кредитной деятельности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Портфель ипотечных кредитов банка: особенности формирования в современных условиях, управление рисками.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Оценка динамики и структуры портфеля кредитов МСП. Способы оценки и оптимизации рисков кредитования субъектов малого бизнеса.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Способы управления проблемной задолженностью в современных условиях.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Особенности формирования портфеля долгосрочных кредитов банка. Проектное и синдицированное кредитование.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п.8-А-1,2,5,6, 9, п.8-Б-1-3, п.8-В 1-3,5,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 Управление межбанковскими кредитами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Цели и особенности функционирования межбанковского рынка в России.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Методы оценки кредитоспособности банков-контрагентов.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кредитование реального сектора экономики.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п.8-А-2,3,5, п.8-Б-1-3, п.8-В 1,5,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Управление вложениями банка в акции финансовых и нефинансовых организаций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акции как финансового актива.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Оценка кредитоспособности эмитента.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эффективности вложений банка в акции.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п.8-А-2,5,6, п.8-Б-1,3, п.8-В 1,5,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Управление вложениями банка в облигации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цели вложений банка в облигации. Обоснование выбора вида облигаций для приобретения банком с учетом их особенностей.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Оценка кредитоспособности эмитентов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корпоративных облигаций.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Роль государственных облигаций в формировании финансовых активов банка.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Ипотечные облигации как перспективный финансовый актив банка.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п.8-А-2,6, п.8-Б-1,3, п.8-В 1,4,5,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выступления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6. Использование производных финансовых инструментов для управления рисками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цели работы банка с производными финансовыми инструментами.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Характеристика производных финансовых инструментов при управлении рисками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состояния рынка производных финансовых инструментов в международной практике и в России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п.8-А-1,4,9,10, п.8-Б-1, п.8-В 2,3,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Управление фондовыми активами коммерческого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управления фондовыми активами коммерческого банка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Способы формирования оптимальной структуры портфеля.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Применение инструментов фундаментального и технического анализа для формирования и управления портфелем ценных бумаг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 п.8-Б-1,2, п.8-В-1,3,5,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Управление дебиторской задолженностью заемщиков при факторинговых и форфейтинговых операциях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управления дебиторской задолженностью заемщиков при факторинговых и форфейтинговых операциях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Сравнительный анализ операций банка, связанных с факторингом и форфейтингом.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Методы оценки риска факторинговых и форфейтинговых операций, способы их оптимизации.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п.8-Б-1,3, п.8-В 1-3,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 Управление валютными активами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направлений управления валютными активами банка.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Классификация методов управления рисками валютных операций.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Способы страхования валютных рисков, расчет и контроля дюрации активов в иностранной валюте, установление лимитов открытой валютной позиции.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п.8-Б-1,3, п.8-В-3,5,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Операции банка по доверительному управлению финансовыми активами клиентов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операций банка по доверительному управлению финансовыми активами клиентов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Управление рисками доверительных операций (риском конфликта интересов, рисками внедрения дистанционных технологий при обслуживании состоятельных частных клиентов)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п.8-Б-1,2, п.8-В-4, п. 9-1-12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Управление процентным риском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Способы оценки и управления процентным риском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Управление операциями банковской книги и операциями торговой книги.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п.8-А-2,7,9,10, п.8-Б-1,2, п.8-В-1,2, 5, п. 9-1-12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Направления цифровизации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Направления цифровизации финансовых активов.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Возможности и риски экосистем, направления их снижения.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Цифровые финансовые активы: понятие, преимущества, правовое регулирование.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п.8-А-2,4, п.8-Б-1,2, п.8-В-2,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13. 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организации информационно-аналитической работы в банке.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Направления автоматизации сбора и обработки информации для обоснования управленческих решений в сфере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п.8-А-2,9, п.8-Б-1-3, п.8-В-1,2,3,5,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проектной работы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FD1" w:rsidRDefault="00ED3FD1" w:rsidP="00ED3FD1">
      <w:pPr>
        <w:pStyle w:val="1"/>
        <w:keepNext w:val="0"/>
        <w:keepLines w:val="0"/>
        <w:widowControl w:val="0"/>
      </w:pPr>
      <w:bookmarkStart w:id="10" w:name="_Toc128269419"/>
      <w:r>
        <w:t>6. Перечень учебно-методического обеспечения для самостоятельной работы обучающихся по дисциплине</w:t>
      </w:r>
      <w:bookmarkEnd w:id="10"/>
      <w:r>
        <w:t xml:space="preserve"> </w:t>
      </w:r>
    </w:p>
    <w:p w:rsidR="00ED3FD1" w:rsidRDefault="00ED3FD1" w:rsidP="00ED3FD1">
      <w:pPr>
        <w:pStyle w:val="2"/>
        <w:keepNext w:val="0"/>
        <w:keepLines w:val="0"/>
        <w:widowControl w:val="0"/>
      </w:pPr>
    </w:p>
    <w:p w:rsidR="00ED3FD1" w:rsidRDefault="00ED3FD1" w:rsidP="00ED3FD1">
      <w:pPr>
        <w:pStyle w:val="2"/>
        <w:keepNext w:val="0"/>
        <w:keepLines w:val="0"/>
        <w:widowControl w:val="0"/>
      </w:pPr>
      <w:bookmarkStart w:id="11" w:name="_Toc12826942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5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Теоретические и правовые основы управления финансовыми активами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Эволюция понятия финансовых активов</w:t>
            </w:r>
          </w:p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теории, определяющие содержание, цели, задачи и направления управления финансовыми активами в банке</w:t>
            </w:r>
          </w:p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качества управления в кредитных организациях Банком России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Управление кредитным портфелем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Нормативное регулирование требований к организации кредитной деятельности банка в различных клиентских сегментах.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Понятие и особенности цифровой ипотеки.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государственной поддержки кредитования МСП.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Современные формы обеспечения возвратности кредита.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Формы участия банков в реализации проектов Фабрики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проектного финансирования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ВЭБа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Управление межбанковскими кредитами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Эволюция инструментов рефинансирования Банка России для расширения вложений коммерческих банков в кредитование реального сектора экономики.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Динамика вложений банка в депозиты Банка России.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Управление вложениями банка в акции финансовых и нефинансовых организаций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Нормативные ограничения вложений банка в акции различных эмитентов.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российского рынка акций как фактор, определяющий доходность и рискованность вложений банка в акции.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Управление вложениями банка в облигации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отдельных видов облигаций (еврооблигации, «вечные» облигации, субординированные облигации).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Инфраструктурные и «зеленые» облигации как перспективный финансовый актив банка с учетом принципов устойчивого развития.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Использование производных финансовых инструментов для управления рисками финансовых активов.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Обзор рынка ПФИ Банка России.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Экзотические виды ПФИ и возможность их использования в банковской практике.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Управление фондовыми активами коммерческого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Фондовый риск и его измерение на основе расчета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выявления потенциальных и ожидаемых убытков, влияние на доходы банка.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Стратегии управления фондовым портфелем: преимущества и недостатки.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 Управление дебиторской задолженностью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заемщиков при факторинговых и форфейтинговых операциях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Особенности факторинговых операций с участниками внешнеэкономической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Рынок факторинга в России: тенденции и перспективы развития.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и учебной литературы 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интернет-ресурсов.</w:t>
            </w:r>
          </w:p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-133" w:right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9. Управление валютными активами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конверсионных арбитражных операций на внутреннем и внешнем рынках в современных условиях.</w:t>
            </w:r>
          </w:p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2.Оценка уровня валютизации активов российских банков, основные факторы, влияющие не него.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Операции банка по доверительному управлению финансовыми активами клиентов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подходы к оценке объектов доверительного управления.</w:t>
            </w:r>
          </w:p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доверительного управления фондами коллективных инвестиций.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Управление процентным риском финансовых активов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Регуляторные требования к системе управления процентным риском.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Основные факторы, определяющие уровень процентных рисков с учетом особенностей текущей макроэкономической ситуации.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и учебной литературы 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rPr>
          <w:trHeight w:val="1777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Направления цифровизации финансовых активов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регуляторных требований к ограничению рисков банковских экосистем.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Инфраструктура рынка цифровых прав.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 и тематическим выступлениям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 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подходы к разработке проектов совершенствования управления финансовым и активами в банке.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состава информационно-аналитического обеспечения выполнения проектной работы.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проектной работы</w:t>
            </w:r>
          </w:p>
        </w:tc>
      </w:tr>
    </w:tbl>
    <w:p w:rsidR="00ED3FD1" w:rsidRDefault="00ED3FD1" w:rsidP="00ED3FD1">
      <w:pPr>
        <w:pStyle w:val="2"/>
        <w:ind w:firstLine="0"/>
      </w:pPr>
      <w:bookmarkStart w:id="12" w:name="_Toc128269421"/>
      <w:r>
        <w:lastRenderedPageBreak/>
        <w:t>6.2. Перечень вопросов, заданий, тем для подготовки к текущему контролю</w:t>
      </w:r>
      <w:bookmarkEnd w:id="12"/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D3FD1" w:rsidRDefault="00ED3FD1" w:rsidP="00ED3FD1">
      <w:pPr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 задания проектной работы</w:t>
      </w:r>
    </w:p>
    <w:p w:rsidR="00ED3FD1" w:rsidRDefault="00ED3FD1" w:rsidP="00ED3FD1">
      <w:pPr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Банк планирует расширить свое присутствие на рынке автокредитования в одном из регионов в связи с ограничением потребительского спроса в регионах присутствия банка. 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 этой целью необходимо: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сформировать условия автокредита для разных сегментов населения;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обосновать выбор региона для внедрения нового кредитного продукта;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составить прогноз расходов и доходов от внедрения автокредита;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оценить влияние реализации нового продукта на качество кредитного портфеля банка;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- определить возможные риски внедрения продукта.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балльной оценки различных форм текущего контроля успеваемости </w:t>
      </w:r>
    </w:p>
    <w:p w:rsidR="00ED3FD1" w:rsidRDefault="00ED3FD1" w:rsidP="00ED3FD1">
      <w:pPr>
        <w:pStyle w:val="Default"/>
        <w:spacing w:line="360" w:lineRule="auto"/>
        <w:ind w:firstLine="709"/>
        <w:rPr>
          <w:sz w:val="28"/>
          <w:szCs w:val="28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1"/>
      </w:pPr>
      <w:bookmarkStart w:id="13" w:name="_Toc128269422"/>
      <w:r>
        <w:t>7. Фонд оценочных средств для проведения промежуточной аттестации обучающихся по дисциплине</w:t>
      </w:r>
      <w:bookmarkEnd w:id="13"/>
      <w:r>
        <w:t xml:space="preserve"> </w:t>
      </w:r>
    </w:p>
    <w:p w:rsidR="00ED3FD1" w:rsidRDefault="00ED3FD1" w:rsidP="00ED3FD1">
      <w:pPr>
        <w:pStyle w:val="Default"/>
        <w:rPr>
          <w:sz w:val="28"/>
          <w:szCs w:val="28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</w:t>
      </w:r>
      <w:r>
        <w:rPr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D3FD1" w:rsidRDefault="00ED3FD1" w:rsidP="00ED3FD1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4"/>
    </w:p>
    <w:p w:rsidR="00ED3FD1" w:rsidRDefault="00ED3FD1" w:rsidP="00ED3FD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94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8"/>
        <w:gridCol w:w="1843"/>
        <w:gridCol w:w="1986"/>
        <w:gridCol w:w="3538"/>
      </w:tblGrid>
      <w:tr w:rsidR="00ED3FD1" w:rsidTr="00ED3F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ПКН-3</w:t>
            </w:r>
          </w:p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для решения стандартных и финансово-экономических задач, интерпретировать полученные результаты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сбора, обработки и статистического анализа данных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сбор, обработку и анализ данных для решения конкретных финансово-экономических задач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данных финансовой отчетности коммерческого банка соберите аналитический материал по динамике и структуре активов банка за последние три года для оценки их влияния на финансовые результаты кредитной организации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способов математических постановок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осуществлять переход от экономических постановок финансово-экономических задач к математическим моделям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обобщения и анализа информации о динамике и структуре активов банка за последние три года проведите статистический анализ влияния изменения структуры финансовых активов на структуру и стабильность финансовых результатов деятельности банка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Системно подходит к выбору математических методов и информационных технологий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конкретных финансово-экономических задач в профессиональной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математических методов и информационных технологий для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</w:pPr>
            <w:r>
              <w:rPr>
                <w:b/>
              </w:rPr>
              <w:t>Умение:</w:t>
            </w:r>
            <w:r>
              <w:t xml:space="preserve"> обосновывать выбор математических методов и информационных технологий для решения профессиональных задач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Обоснуйте выбор математической модели для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статистической зависимости между изменением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структуры финансовых активов и структуры и объема финансовых результатов деятельности банка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Рассмотрите на примерах деятельности банка риск возникновения убытков в результате принятия бизнес-решений, основанных на некорректных результатах работы моделей (недооценки риска), в связи с ошибками в разработке, внедрении или применении моделей, а также в связи с ошибками в данных (модельный риск).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методов анализа результатов исследования математических моделей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формировать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выявления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статистической зависимости между изменением структуры кредитного портфеля и структуры и объема финансовых результатов деятельности банка сделайте выводы о значимости данной статистической зависимости и возможных решений по повышению прибыльности банка на основе формирования оптимальной структуры кредитных операций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  <w:p w:rsidR="00ED3FD1" w:rsidRDefault="00ED3FD1">
            <w:pPr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выполнять профессиональные обязанности в процессе текущей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Демонстрирует выполнение профессиональных обязанностей в процессе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профессиональных обязанностей в процессе текущей деятельности финансово-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профессиональные обязанности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Проведите анализ структуры и динамики фондового портфеля банка за последние три года в разрезе категорий учета,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субъектов-эмитентов и целей вложений.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стабилизационных мер Банка России рассмотрите состояние кредитного портфеля конкретного банка и оцените эффект послабления по кредитам, введенных с 2022 г., и их влияние на финансовый результат банка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rPr>
          <w:trHeight w:val="13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 для разработки и продвижения новых видов услуг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качества кредитного портфеля банка за последние три года определите наиболее прибыльные сегменты портфеля с учетом уровня их риска.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Обоснуйте способы снижения рисков банка при расширении портфеля вложений банка в облигации субъектов малого предпринимательства.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Выполняет проектные и финансово-экономические задачи в профессиональной деятельности на основе навыков решения проблем банковского дела, финансов,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экономики и бизнес-аналитики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проектного подхода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проектный подход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состава портфеля ценных бумаг банка за последние три года обоснуйте оптимальную структуру вложений банка в инструменты фондового рынка.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не основе зарубежного опыта</w:t>
            </w:r>
          </w:p>
          <w:tbl>
            <w:tblPr>
              <w:tblW w:w="5385" w:type="dxa"/>
              <w:tblLayout w:type="fixed"/>
              <w:tblLook w:val="04A0" w:firstRow="1" w:lastRow="0" w:firstColumn="1" w:lastColumn="0" w:noHBand="0" w:noVBand="1"/>
            </w:tblPr>
            <w:tblGrid>
              <w:gridCol w:w="2124"/>
              <w:gridCol w:w="686"/>
              <w:gridCol w:w="803"/>
              <w:gridCol w:w="880"/>
              <w:gridCol w:w="892"/>
            </w:tblGrid>
            <w:tr w:rsidR="00ED3FD1">
              <w:trPr>
                <w:trHeight w:val="48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Сумма актива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Ставка актива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Сумма пассива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Ставка пассива</w:t>
                  </w:r>
                </w:p>
              </w:tc>
            </w:tr>
            <w:tr w:rsidR="00ED3FD1">
              <w:trPr>
                <w:trHeight w:val="958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180000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16%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100000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</w:pPr>
                  <w:r>
                    <w:t>12%</w:t>
                  </w:r>
                </w:p>
              </w:tc>
            </w:tr>
            <w:tr w:rsidR="00ED3FD1">
              <w:trPr>
                <w:trHeight w:val="507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80000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170000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</w:pPr>
                  <w:r>
                    <w:t>10%</w:t>
                  </w:r>
                </w:p>
              </w:tc>
            </w:tr>
            <w:tr w:rsidR="00ED3FD1">
              <w:trPr>
                <w:trHeight w:val="73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50000</w:t>
                  </w:r>
                </w:p>
              </w:tc>
              <w:tc>
                <w:tcPr>
                  <w:tcW w:w="803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40000</w:t>
                  </w:r>
                </w:p>
              </w:tc>
              <w:tc>
                <w:tcPr>
                  <w:tcW w:w="892" w:type="dxa"/>
                </w:tcPr>
                <w:p w:rsidR="00ED3FD1" w:rsidRDefault="00ED3FD1">
                  <w:pPr>
                    <w:widowControl w:val="0"/>
                  </w:pPr>
                </w:p>
              </w:tc>
            </w:tr>
            <w:tr w:rsidR="00ED3FD1">
              <w:trPr>
                <w:trHeight w:val="37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310000</w:t>
                  </w:r>
                </w:p>
              </w:tc>
              <w:tc>
                <w:tcPr>
                  <w:tcW w:w="803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310000</w:t>
                  </w:r>
                </w:p>
              </w:tc>
              <w:tc>
                <w:tcPr>
                  <w:tcW w:w="892" w:type="dxa"/>
                </w:tcPr>
                <w:p w:rsidR="00ED3FD1" w:rsidRDefault="00ED3FD1">
                  <w:pPr>
                    <w:widowControl w:val="0"/>
                  </w:pPr>
                </w:p>
              </w:tc>
            </w:tr>
          </w:tbl>
          <w:p w:rsidR="00ED3FD1" w:rsidRDefault="00ED3FD1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 и его отдельных институтов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инструментов и методов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отдельные инструменты и методы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Рассмотрите основные технологии, используемые в цифровизации банковского сектора (мобильные приложения и интернет-банкинг; автоматизации бизнес-процессов для обработки заявлений на кредитование или расчетно-кассовое обслуживание).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примеры использование аналитики данных для оптимизации работы банковских систем и предоставления клиентам персонализированных услуг.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Демонстрирует понимание сущности и природы рисков денежно-кредитной и финансовой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сущности и природы рисков денежно-кредитной и финансовой сферы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источники и природу рисков денежно-кредитной и финансовой сферы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Рассмотрите основные концепции финансового развития и риск менеджмента (концепции финансовых «пузырей», концепции финансовых циклов, концепции качества управления рисками).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основе методических подходов Банка России к управлению операционными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рисками в банке опишите возможные последствия сбоев и недостатков информационных, технологических и иных систем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Владеет методами анализа и оценки рисков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оценки рисков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решения по минимизации рисков для достижения финансовой стабильности и минимизации потерь финансов-кредитных институтов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представленной в таблице информации о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чувствительности активов и обязательств к процентному риску дайте оценку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подверженности банка риску изменения процентной ставки при условии, что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01.10 текущего года процентные ставки на рынке выросли на 100 базисных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пунктов.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о чувствительности активов АЧП) и обязательств (ПЧП) банка к процентному риску на 01.07 текущего года</w:t>
            </w:r>
          </w:p>
          <w:tbl>
            <w:tblPr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830"/>
              <w:gridCol w:w="850"/>
              <w:gridCol w:w="1155"/>
              <w:gridCol w:w="830"/>
            </w:tblGrid>
            <w:tr w:rsidR="00ED3FD1">
              <w:trPr>
                <w:trHeight w:val="518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Статьи баланса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Сумма актива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Ставка актива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Сумма пассива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Ставка пассива</w:t>
                  </w:r>
                </w:p>
              </w:tc>
            </w:tr>
            <w:tr w:rsidR="00ED3FD1">
              <w:trPr>
                <w:trHeight w:val="250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АЧП, ПЧП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180000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16%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100000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12%</w:t>
                  </w:r>
                </w:p>
              </w:tc>
            </w:tr>
            <w:tr w:rsidR="00ED3FD1">
              <w:trPr>
                <w:trHeight w:val="507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 фиксированной ставкой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80000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15%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170000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10%</w:t>
                  </w:r>
                </w:p>
              </w:tc>
            </w:tr>
            <w:tr w:rsidR="00ED3FD1">
              <w:trPr>
                <w:trHeight w:val="732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Нечувствительные к изменению ставок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40000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</w:p>
              </w:tc>
            </w:tr>
            <w:tr w:rsidR="00ED3FD1">
              <w:trPr>
                <w:trHeight w:val="372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Баланс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310000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310000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D3FD1" w:rsidRDefault="00ED3FD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выводы и предложения по изменению структуры активов и пассивов для снижения влияния динамики процентных ставок на чистый процентный доход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 регулирования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зарубежный опыт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в целях достижения финансовой стабильности финансово-кредитных организаций и обеспечения экономического роста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международным стандартом управления рисками COSO П ERM и сделайте выводы о его реализации в России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Оцените возможность применения зарубежного опыта регулирования вложений банков в нефинансовые организации для ограничения размеров иммобилизации активов российских банков</w:t>
            </w:r>
          </w:p>
        </w:tc>
      </w:tr>
    </w:tbl>
    <w:p w:rsidR="00ED3FD1" w:rsidRDefault="00ED3FD1" w:rsidP="00ED3FD1">
      <w:pPr>
        <w:pStyle w:val="Default"/>
        <w:spacing w:line="360" w:lineRule="auto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ED3FD1" w:rsidRDefault="00ED3FD1" w:rsidP="00ED3FD1">
      <w:pPr>
        <w:pStyle w:val="ad"/>
        <w:spacing w:line="360" w:lineRule="auto"/>
        <w:ind w:left="0"/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Примерный перечень вопросов к экзамену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Управление финансовыми активами как часть банковского менеджмента. Роль менеджмента в поддержании финансовой устойчивости банка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Методические подходы Банка России к оценке качества управления в кредитных организациях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и инструменты управления финансовыми активами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Понятие и состав кредитного портфеля. Оценка качества кредитного портфеля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управления портфелем и рисками корпоративного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эффективности розничной кредитной деятельности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Цеди и способы управления рисками потребительского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Ипотечные кредиты: нормативно-правовое регулирование, регламентация кредитного процесса, управление рисками ипотечного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Способы оценки и оптимизации рисков кредитования субъектов малого бизнеса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Организация работы с проблемными кредитами для минимизации потерь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управления портфелем долгосрочных кредитов в банке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lastRenderedPageBreak/>
        <w:t>Цели и особенности деятельности банка на рынке межбанковских сделок. Лимитирование вложений в межбанковские операции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Особенности управления вложениями банка в акции финансовых и нефинансовых организаций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кредитоспособности эмитентов акций как метод оптимизации рисков вложений банка в акции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Вложения банка в облигации эмитентов: структура, динамика, оценка рисков (на примере отдельных сегментов)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Производные финансовые инструменты как инструмент управления рисками финансовых активов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Способы формирования оптимальной структуры фондового портфеля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оценки риска факторинговых операций, способы их оптимизации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и методы управления валютными активами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Операции банка по доверительному управлению финансовыми активами клиентов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и инструменты управления процентным риском финансовых активов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рисков вложений банка в развитие финансовых и нефинансовых сервисов в рамках банковских экосистем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Развитие цифровых технологий при предоставлении финансового-кредитных услуг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Цифровые активы: особенности регулирования, перспективы развития 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Риски цифровизации банковских операций с финансовыми активами</w:t>
      </w: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513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ED3FD1" w:rsidRPr="00ED3FD1" w:rsidRDefault="00ED3FD1" w:rsidP="00ED3FD1">
      <w:pPr>
        <w:rPr>
          <w:rFonts w:ascii="Times New Roman" w:hAnsi="Times New Roman" w:cs="Times New Roman"/>
        </w:rPr>
      </w:pPr>
    </w:p>
    <w:p w:rsidR="00862B69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Понятие и состав финансовых активов коммерческого банка.</w:t>
      </w:r>
      <w:r w:rsidR="00862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Pr="00ED3FD1" w:rsidRDefault="00862B69" w:rsidP="00862B69">
      <w:pPr>
        <w:pStyle w:val="ad"/>
        <w:spacing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баллов)</w:t>
      </w:r>
    </w:p>
    <w:p w:rsidR="00ED3FD1" w:rsidRPr="00ED3FD1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Особенности операций по доверительному управлению финансовыми активами состоятельных частных лиц в российских коммерческих банках. </w:t>
      </w:r>
      <w:r w:rsidR="00862B69">
        <w:rPr>
          <w:rFonts w:ascii="Times New Roman" w:hAnsi="Times New Roman" w:cs="Times New Roman"/>
          <w:sz w:val="28"/>
          <w:szCs w:val="28"/>
        </w:rPr>
        <w:t>(20 баллов)</w:t>
      </w:r>
    </w:p>
    <w:p w:rsidR="00ED3FD1" w:rsidRPr="00ED3FD1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Практико-ориентированное задание</w:t>
      </w:r>
      <w:r w:rsidR="00862B69">
        <w:rPr>
          <w:rFonts w:ascii="Times New Roman" w:hAnsi="Times New Roman" w:cs="Times New Roman"/>
          <w:sz w:val="28"/>
          <w:szCs w:val="28"/>
        </w:rPr>
        <w:t xml:space="preserve"> (20 баллов)</w:t>
      </w:r>
    </w:p>
    <w:p w:rsidR="00ED3FD1" w:rsidRPr="00ED3FD1" w:rsidRDefault="00ED3FD1" w:rsidP="00ED3FD1">
      <w:pPr>
        <w:pStyle w:val="ad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pStyle w:val="ad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Рассмотрите несколько вариантов моделирования прироста активов с учетом следующих факторов: изменения рентабельности активов, дивидендной политики и источников прироста капитала. Первоначальные условия по объему активов, уровню их рентабельности, дивидендной политике и показателю достаточности капитала – в таблице</w:t>
      </w:r>
    </w:p>
    <w:tbl>
      <w:tblPr>
        <w:tblW w:w="9765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2211"/>
        <w:gridCol w:w="1935"/>
        <w:gridCol w:w="1171"/>
        <w:gridCol w:w="1462"/>
        <w:gridCol w:w="1490"/>
        <w:gridCol w:w="1496"/>
      </w:tblGrid>
      <w:tr w:rsidR="00ED3FD1" w:rsidRPr="00ED3FD1" w:rsidTr="00ED3FD1">
        <w:trPr>
          <w:trHeight w:val="2092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Первоначальные условия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8% за счет прироста прибыли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Прирост активов на 12% за счет увеличения </w:t>
            </w:r>
            <w:r w:rsidRPr="00ED3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12% за счет уменьшения дивидендов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12% за счет прироста капитала из внешних источников</w:t>
            </w:r>
          </w:p>
        </w:tc>
      </w:tr>
      <w:tr w:rsidR="00ED3FD1" w:rsidRPr="00ED3FD1" w:rsidTr="00ED3FD1">
        <w:trPr>
          <w:trHeight w:val="500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Активы,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ED3FD1" w:rsidRPr="00ED3FD1" w:rsidTr="00ED3FD1">
        <w:trPr>
          <w:trHeight w:val="68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активов </w:t>
            </w:r>
            <w:r w:rsidRPr="00ED3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</w:t>
            </w: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</w:tr>
      <w:tr w:rsidR="00ED3FD1" w:rsidRPr="00ED3FD1" w:rsidTr="00ED3FD1">
        <w:trPr>
          <w:trHeight w:val="468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(%)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ED3FD1" w:rsidRPr="00ED3FD1" w:rsidTr="00ED3FD1">
        <w:trPr>
          <w:trHeight w:val="522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RPr="00ED3FD1" w:rsidTr="00ED3FD1">
        <w:trPr>
          <w:trHeight w:val="74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Капитал первого уровня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RPr="00ED3FD1" w:rsidTr="00ED3FD1">
        <w:trPr>
          <w:trHeight w:val="500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Капитал /Активы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</w:tr>
      <w:tr w:rsidR="00ED3FD1" w:rsidRPr="00ED3FD1" w:rsidTr="00ED3FD1">
        <w:trPr>
          <w:trHeight w:val="254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Чистая прибыль,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pStyle w:val="1"/>
        <w:rPr>
          <w:rFonts w:cs="Times New Roman"/>
        </w:rPr>
      </w:pPr>
      <w:bookmarkStart w:id="15" w:name="_Toc1282694231"/>
      <w:r w:rsidRPr="00ED3FD1">
        <w:rPr>
          <w:rFonts w:cs="Times New Roman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:rsidR="00ED3FD1" w:rsidRPr="00ED3FD1" w:rsidRDefault="00ED3FD1" w:rsidP="00ED3FD1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sz w:val="28"/>
          <w:szCs w:val="28"/>
        </w:rPr>
        <w:t>А) Нормативно-правовые акты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1.Гражданский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(часть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вторая)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Федеральный закон от 02.12.1990 № 395-1 (ред. от 05.12.2022) «О банках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05.12.2022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10.07.2002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86-ФЗ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(ред.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30.12.</w:t>
      </w:r>
      <w:r>
        <w:rPr>
          <w:rFonts w:ascii="Times New Roman" w:hAnsi="Times New Roman" w:cs="Times New Roman"/>
          <w:sz w:val="28"/>
          <w:szCs w:val="28"/>
        </w:rPr>
        <w:t>2021)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Центральном банке Российской Федерации (Банке России)» (с изм. и 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 в силу с 29.05.2022)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</w:pPr>
      <w:r>
        <w:rPr>
          <w:rFonts w:ascii="Times New Roman" w:hAnsi="Times New Roman" w:cs="Times New Roman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numPr>
          <w:ilvl w:val="0"/>
          <w:numId w:val="6"/>
        </w:numPr>
        <w:tabs>
          <w:tab w:val="left" w:pos="264"/>
          <w:tab w:val="left" w:pos="633"/>
          <w:tab w:val="left" w:pos="1115"/>
        </w:tabs>
        <w:spacing w:line="360" w:lineRule="auto"/>
        <w:ind w:right="36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28.06.2017 N 590-П (ред. от 15.02.2022) 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порядке формирования кредитными организациями резервов на возможные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потери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ссудам,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ссудной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приравненной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задолженности»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«Порядком оценки кредитного риска по портфелю (портфелям) однородных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ссуд»)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(Зарегистрировано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Минюсте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12.07.2017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47384)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6. Инструкция Банка России от 29 ноября 2019 г. № 199-И (ред. от 24.12.2021) «Об обязательных нормативах и надбавках к нормативам достаточности капитала банков с универсальной лицензией»</w:t>
      </w:r>
      <w:r>
        <w:rPr>
          <w:rFonts w:ascii="Times New Roman" w:hAnsi="Times New Roman" w:cs="Times New Roman"/>
          <w:sz w:val="28"/>
          <w:szCs w:val="28"/>
        </w:rPr>
        <w:t xml:space="preserve"> 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7.  Положение Банка России от 15.07.2020 N 729-П (ред. от 24.12.2021)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групп»// 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8. Указание Банка России от 03.04.2017 N 4336-У (ред. от 27.11.2018) "Об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банков"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"Методикой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прозрачности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банка")//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Плюс. </w:t>
      </w:r>
    </w:p>
    <w:p w:rsidR="00ED3FD1" w:rsidRDefault="00ED3FD1" w:rsidP="00ED3FD1">
      <w:pPr>
        <w:tabs>
          <w:tab w:val="left" w:pos="-11"/>
          <w:tab w:val="left" w:pos="295"/>
          <w:tab w:val="left" w:pos="840"/>
        </w:tabs>
        <w:spacing w:line="360" w:lineRule="auto"/>
        <w:ind w:left="-153" w:right="36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9. Указание Банка России от 15 апреля 2015 г. N 3624-У (ред. от 08.04.2020) "О требованиях к системе управления рисками и капиталом кредитной организации и банковской группы"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(вместе с "Требованиями к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процедур управления отдельными видами рисков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")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tabs>
          <w:tab w:val="left" w:pos="-11"/>
          <w:tab w:val="left" w:pos="295"/>
          <w:tab w:val="left" w:pos="840"/>
        </w:tabs>
        <w:spacing w:line="360" w:lineRule="auto"/>
        <w:ind w:left="-153" w:right="369" w:firstLine="5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10. «Международный стандарт финансовой отчетности (IAS) 32 "Финансовые инструменты: представление" (введен в действие на территории Российской Федерации Приказом Минфина России от 28.12.2015 N 217н) (ред. от 14.12.2020) // 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Pr="00ED3FD1" w:rsidRDefault="00ED3FD1" w:rsidP="00ED3FD1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bCs/>
          <w:sz w:val="28"/>
          <w:szCs w:val="28"/>
        </w:rPr>
        <w:t>Б) Основная литература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Source Han Sans CN Regular" w:hAnsi="Times New Roman" w:cs="Times New Roman"/>
          <w:bCs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Банковский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менеджмент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Валенцева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— 7-е изд.,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2023. — 503 с. —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URL: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https://book.ru/book/949371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(дата обращения: 28.05.2023). —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электронный.</w:t>
      </w:r>
      <w:r w:rsidRPr="00ED3FD1">
        <w:rPr>
          <w:rFonts w:ascii="Times New Roman" w:hAnsi="Times New Roman" w:cs="Times New Roman"/>
          <w:bCs/>
          <w:sz w:val="28"/>
        </w:rPr>
        <w:t xml:space="preserve"> 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Source Han Sans CN Regular" w:hAnsi="Times New Roman" w:cs="Times New Roman"/>
          <w:bCs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Банковские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риски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учеб. для студентов,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обуч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по спец. "Финансы и кредит" / Красавина Л. Н., Ларионова И. В.,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Поморина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М. А. [и др.] ; под ред. О. И. Лаврушина, Н. И.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Валенцевой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; 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4-е изд.,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и доп.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2023.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361 с. 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 xml:space="preserve">—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(Бакалавриат и магистратура).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ЭБС BOOK.RU.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URL: https://book.ru/book/945213 (дата обращения: 28.05.2023).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электронный.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Оценка финансовой устойчивости кредитной организации : учебник для студентов,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обуч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. по спец. "Бух. учет, анализ и аудит", "Финансы и кредит", "Мировая экономика", "Налоги и налогообложение" / Н. И.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Валенцева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, И. В. Ларионова, Р. Г. Ольхова [и др.] ; под ред. О. И. Лаврушина, И. Д. Мамоновой ;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, 2020. — 304 с. — (Магистратура). — ЭБС BOOK.ru. — URL: https://book.ru/book/934064 (дата обращения: 28.05.2023). 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:rsidR="00ED3FD1" w:rsidRPr="00ED3FD1" w:rsidRDefault="00ED3FD1" w:rsidP="00ED3FD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ED3FD1" w:rsidRPr="00ED3FD1" w:rsidRDefault="00ED3FD1" w:rsidP="00ED3FD1">
      <w:pPr>
        <w:pStyle w:val="ad"/>
        <w:numPr>
          <w:ilvl w:val="0"/>
          <w:numId w:val="10"/>
        </w:numPr>
        <w:spacing w:line="360" w:lineRule="auto"/>
        <w:ind w:left="0" w:firstLine="360"/>
        <w:jc w:val="both"/>
        <w:rPr>
          <w:rFonts w:ascii="Times New Roman" w:eastAsia="Source Han Sans CN Regular" w:hAnsi="Times New Roman" w:cs="Times New Roman"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sz w:val="28"/>
          <w:szCs w:val="28"/>
        </w:rPr>
        <w:lastRenderedPageBreak/>
        <w:t xml:space="preserve">Банковское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дело</w:t>
      </w:r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учеб. для студентов,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обуч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по напр. «Экономика» / Н. Е. Бровкина, Н. И.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Валенцева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, С. Б. Варламова [и др.] ; под ред. О. И. Лаврушина ;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— 13-е изд.,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и доп. — </w:t>
      </w:r>
      <w:proofErr w:type="gram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, 2023. — 630 с. —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ЭБС BOOK.ru. </w:t>
      </w:r>
      <w:r w:rsidRPr="00ED3FD1">
        <w:rPr>
          <w:rFonts w:ascii="Times New Roman" w:eastAsia="Source Han Sans CN Regular" w:hAnsi="Times New Roman" w:cs="Times New Roman"/>
          <w:color w:val="000000" w:themeColor="text1"/>
          <w:sz w:val="28"/>
          <w:szCs w:val="28"/>
        </w:rPr>
        <w:t xml:space="preserve">— URL: https://book.ru/book/945191 (дата обращения: 28.05.2023). — </w:t>
      </w:r>
      <w:proofErr w:type="gram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электронный.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</w:p>
    <w:p w:rsidR="00ED3FD1" w:rsidRPr="00ED3FD1" w:rsidRDefault="00ED3FD1" w:rsidP="00ED3FD1">
      <w:pPr>
        <w:pStyle w:val="ad"/>
        <w:numPr>
          <w:ilvl w:val="0"/>
          <w:numId w:val="10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sz w:val="28"/>
          <w:szCs w:val="28"/>
        </w:rPr>
        <w:t>Банковские</w:t>
      </w:r>
      <w:r w:rsidRPr="00ED3FD1">
        <w:rPr>
          <w:rFonts w:ascii="Times New Roman" w:hAnsi="Times New Roman" w:cs="Times New Roman"/>
          <w:sz w:val="28"/>
          <w:szCs w:val="28"/>
        </w:rPr>
        <w:t xml:space="preserve"> информационные системы и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технологии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учебник /</w:t>
      </w:r>
      <w:r w:rsidRPr="00ED3FD1">
        <w:rPr>
          <w:rFonts w:ascii="Times New Roman" w:hAnsi="Times New Roman" w:cs="Times New Roman"/>
        </w:rPr>
        <w:t xml:space="preserve"> </w:t>
      </w:r>
      <w:r w:rsidRPr="00ED3FD1">
        <w:rPr>
          <w:rFonts w:ascii="Times New Roman" w:hAnsi="Times New Roman" w:cs="Times New Roman"/>
          <w:sz w:val="28"/>
          <w:szCs w:val="28"/>
        </w:rPr>
        <w:t xml:space="preserve">В. Е. Косарев, Я. Л.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Гобарева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С. Л.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Добриднюк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 [и др.] ; под ред. О. И. Лаврушина, В. И. Соловьева ;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>.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2020.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528 с. — (Бакалавриат).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URL: https://book.ru/book/947131 (дата обращения: 28.05.2023).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D3FD1" w:rsidRPr="00ED3FD1" w:rsidRDefault="00ED3FD1" w:rsidP="00ED3FD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C2D2E"/>
          <w:szCs w:val="28"/>
        </w:rPr>
      </w:pPr>
      <w:r w:rsidRPr="00ED3FD1">
        <w:rPr>
          <w:rFonts w:ascii="Times New Roman" w:hAnsi="Times New Roman" w:cs="Times New Roman"/>
          <w:szCs w:val="28"/>
        </w:rPr>
        <w:t xml:space="preserve">  </w:t>
      </w:r>
      <w:r w:rsidRPr="00ED3FD1">
        <w:rPr>
          <w:rFonts w:ascii="Times New Roman" w:hAnsi="Times New Roman" w:cs="Times New Roman"/>
          <w:sz w:val="28"/>
          <w:szCs w:val="28"/>
        </w:rPr>
        <w:t xml:space="preserve">3. Соколинская, Н. Э. Анализ и оценка финансового состояния коммерческого банка на основе международных стандартов финансовой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отчетности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учеб. пособие / Н. Э. Соколинская ;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.  —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2023. — 260 с. — ISBN 978-5-466-01499-0. —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URL: https://book.ru/book/945971 (дата обращения: 28.05.2023). —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ED3FD1" w:rsidRDefault="00ED3FD1" w:rsidP="00ED3FD1">
      <w:pPr>
        <w:spacing w:line="360" w:lineRule="auto"/>
        <w:jc w:val="both"/>
      </w:pPr>
      <w:r w:rsidRPr="00ED3FD1">
        <w:rPr>
          <w:rFonts w:ascii="Times New Roman" w:hAnsi="Times New Roman" w:cs="Times New Roman"/>
          <w:color w:val="2C2D2E"/>
          <w:sz w:val="28"/>
          <w:szCs w:val="28"/>
        </w:rPr>
        <w:t xml:space="preserve">     4.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Ребельский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>, Н. М. Доверительное управление финансовыми</w:t>
      </w:r>
      <w:r>
        <w:rPr>
          <w:rFonts w:ascii="Liberation Serif" w:hAnsi="Liberation Serif" w:cs="Times New Roman"/>
          <w:sz w:val="28"/>
          <w:szCs w:val="28"/>
        </w:rPr>
        <w:t xml:space="preserve"> активами на рынке ценных </w:t>
      </w:r>
      <w:proofErr w:type="gramStart"/>
      <w:r>
        <w:rPr>
          <w:rFonts w:ascii="Liberation Serif" w:hAnsi="Liberation Serif" w:cs="Times New Roman"/>
          <w:sz w:val="28"/>
          <w:szCs w:val="28"/>
        </w:rPr>
        <w:t>бумаг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учеб. пособие для студентов вузов, </w:t>
      </w:r>
      <w:proofErr w:type="spellStart"/>
      <w:r>
        <w:rPr>
          <w:rFonts w:ascii="Liberation Serif" w:hAnsi="Liberation Serif" w:cs="Times New Roman"/>
          <w:sz w:val="28"/>
          <w:szCs w:val="28"/>
        </w:rPr>
        <w:t>обуч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по </w:t>
      </w:r>
      <w:proofErr w:type="spellStart"/>
      <w:r>
        <w:rPr>
          <w:rFonts w:ascii="Liberation Serif" w:hAnsi="Liberation Serif" w:cs="Times New Roman"/>
          <w:sz w:val="28"/>
          <w:szCs w:val="28"/>
        </w:rPr>
        <w:t>экон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напр. / Н. М. </w:t>
      </w:r>
      <w:proofErr w:type="spellStart"/>
      <w:r>
        <w:rPr>
          <w:rFonts w:ascii="Liberation Serif" w:hAnsi="Liberation Serif" w:cs="Times New Roman"/>
          <w:sz w:val="28"/>
          <w:szCs w:val="28"/>
        </w:rPr>
        <w:t>Ребельский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— </w:t>
      </w:r>
      <w:proofErr w:type="spellStart"/>
      <w:r>
        <w:rPr>
          <w:rFonts w:ascii="Liberation Serif" w:hAnsi="Liberation Serif" w:cs="Times New Roman"/>
          <w:sz w:val="28"/>
          <w:szCs w:val="28"/>
        </w:rPr>
        <w:t>Испр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и доп.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Times New Roman"/>
          <w:sz w:val="28"/>
          <w:szCs w:val="28"/>
        </w:rPr>
        <w:t>Москва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Вузовский учебник : ИНФРА-М, 2021. — 224 с.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ISBN 978-5-9</w:t>
      </w:r>
      <w:bookmarkStart w:id="16" w:name="_GoBack1"/>
      <w:bookmarkEnd w:id="16"/>
      <w:r>
        <w:rPr>
          <w:rFonts w:ascii="Liberation Serif" w:hAnsi="Liberation Serif" w:cs="Times New Roman"/>
          <w:sz w:val="28"/>
          <w:szCs w:val="28"/>
        </w:rPr>
        <w:t xml:space="preserve">558-0369-2.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ЭБС ZNANIUM.com.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URL: </w:t>
      </w:r>
      <w:hyperlink r:id="rId23" w:history="1">
        <w:r>
          <w:rPr>
            <w:rStyle w:val="af6"/>
            <w:rFonts w:ascii="Liberation Serif" w:hAnsi="Liberation Serif" w:cs="Times New Roman"/>
            <w:color w:val="auto"/>
            <w:sz w:val="28"/>
            <w:szCs w:val="28"/>
            <w:u w:val="none"/>
          </w:rPr>
          <w:t>https://znanium.com/catalog/product/1290479</w:t>
        </w:r>
      </w:hyperlink>
      <w:r>
        <w:rPr>
          <w:rFonts w:ascii="Liberation Serif" w:hAnsi="Liberation Serif" w:cs="Times New Roman"/>
          <w:sz w:val="28"/>
          <w:szCs w:val="28"/>
        </w:rPr>
        <w:t xml:space="preserve"> (дата обращения: 29.05.2023).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Times New Roman"/>
          <w:sz w:val="28"/>
          <w:szCs w:val="28"/>
        </w:rPr>
        <w:t>Текст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электронный.</w:t>
      </w:r>
    </w:p>
    <w:p w:rsidR="00ED3FD1" w:rsidRDefault="00ED3FD1" w:rsidP="00ED3FD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Травкина, Е. В. Управление рисками в современном </w:t>
      </w:r>
      <w:proofErr w:type="gramStart"/>
      <w:r>
        <w:rPr>
          <w:rFonts w:ascii="Times New Roman" w:hAnsi="Times New Roman" w:cs="Times New Roman"/>
          <w:color w:val="2C2D2E"/>
          <w:sz w:val="28"/>
          <w:szCs w:val="28"/>
        </w:rPr>
        <w:t>банке :</w:t>
      </w:r>
      <w:proofErr w:type="gram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учеб. пособие / Е. В. Травкина, Е. И.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</w:rPr>
        <w:t>Мешкова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;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color w:val="2C2D2E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КНОРУС, 2021. </w:t>
      </w:r>
      <w:r>
        <w:rPr>
          <w:color w:val="000000"/>
          <w:sz w:val="28"/>
          <w:szCs w:val="28"/>
        </w:rPr>
        <w:t>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218 с.</w:t>
      </w:r>
      <w:r>
        <w:rPr>
          <w:color w:val="000000"/>
          <w:sz w:val="28"/>
          <w:szCs w:val="28"/>
        </w:rPr>
        <w:t xml:space="preserve"> 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(Магистратура).</w:t>
      </w:r>
      <w:r>
        <w:rPr>
          <w:color w:val="000000"/>
          <w:sz w:val="28"/>
          <w:szCs w:val="28"/>
        </w:rPr>
        <w:t xml:space="preserve"> 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978-5-406-06549-5.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sz w:val="28"/>
          <w:szCs w:val="28"/>
        </w:rPr>
        <w:t xml:space="preserve">ЭБС BOOK.ru.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URL: https://book.ru/book/940059 (дата обращения: 28.05.2023).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D3FD1" w:rsidRDefault="00ED3FD1" w:rsidP="00ED3FD1">
      <w:pPr>
        <w:pStyle w:val="1"/>
        <w:rPr>
          <w:rFonts w:eastAsia="Times New Roman"/>
        </w:rPr>
      </w:pPr>
      <w:bookmarkStart w:id="17" w:name="_Toc1282694241"/>
      <w:r>
        <w:rPr>
          <w:rFonts w:eastAsia="Times New Roman"/>
        </w:rPr>
        <w:lastRenderedPageBreak/>
        <w:t>9. Перечень ресурсов информационно-телекоммуникационной сети «Интернет», необходимых для освоения программы практики</w:t>
      </w:r>
      <w:bookmarkEnd w:id="17"/>
    </w:p>
    <w:p w:rsidR="00ED3FD1" w:rsidRDefault="00A24E2B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4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Банка России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http://www.arb.ru - Ассоциация российских банков (АРБ)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http://www.asros.ru - Ассоциация банков России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http://www.bankiram.blogspot.com - Информационно-практический портал «Банкирам»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http://www.banki.ru - Информационный портал</w:t>
      </w:r>
    </w:p>
    <w:p w:rsidR="00ED3FD1" w:rsidRDefault="00A24E2B" w:rsidP="00ED3FD1">
      <w:pPr>
        <w:numPr>
          <w:ilvl w:val="0"/>
          <w:numId w:val="12"/>
        </w:numPr>
        <w:spacing w:line="360" w:lineRule="auto"/>
        <w:jc w:val="both"/>
      </w:pPr>
      <w:hyperlink r:id="rId25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http://www.gks.ru/</w:t>
        </w:r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- Федеральная служба государственной статистики </w:t>
      </w:r>
    </w:p>
    <w:p w:rsidR="00ED3FD1" w:rsidRDefault="00A24E2B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6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http://www.minfin.ru</w:t>
        </w:r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Минфина РФ</w:t>
      </w:r>
    </w:p>
    <w:p w:rsidR="00ED3FD1" w:rsidRDefault="00A24E2B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7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consultant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«Консультант Плюс»</w:t>
      </w:r>
    </w:p>
    <w:p w:rsidR="00ED3FD1" w:rsidRDefault="00A24E2B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8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«Гарант»</w:t>
      </w:r>
    </w:p>
    <w:p w:rsidR="00ED3FD1" w:rsidRDefault="00ED3FD1" w:rsidP="00ED3FD1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moex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Московской биржи</w:t>
      </w:r>
    </w:p>
    <w:p w:rsidR="00ED3FD1" w:rsidRDefault="00A24E2B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9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investfunds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Информационный портал</w:t>
      </w:r>
    </w:p>
    <w:p w:rsidR="00ED3FD1" w:rsidRDefault="00ED3FD1" w:rsidP="00ED3FD1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 источники БИК: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0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http://elib.fa.ru/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- </w:t>
      </w:r>
      <w:hyperlink r:id="rId31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http://www.book.ru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2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3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http://www.znanium.com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34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https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-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online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5" w:history="1"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6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37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http://grebennikon.ru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Национальная электронная библиотека </w:t>
      </w:r>
      <w:hyperlink r:id="rId38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http://нэб.рф/</w:t>
        </w:r>
      </w:hyperlink>
    </w:p>
    <w:p w:rsidR="00ED3FD1" w:rsidRDefault="00ED3FD1" w:rsidP="00ED3FD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3FD1" w:rsidRDefault="00ED3FD1" w:rsidP="00ED3FD1">
      <w:pPr>
        <w:pStyle w:val="1"/>
        <w:rPr>
          <w:szCs w:val="28"/>
        </w:rPr>
      </w:pPr>
      <w:bookmarkStart w:id="18" w:name="_Toc128269425"/>
      <w:r>
        <w:rPr>
          <w:rFonts w:eastAsia="Times New Roman"/>
          <w:szCs w:val="28"/>
          <w:lang w:eastAsia="ru-RU"/>
        </w:rPr>
        <w:lastRenderedPageBreak/>
        <w:t>10. Методические указания для обучающихся по освоению дисциплины</w:t>
      </w:r>
      <w:bookmarkEnd w:id="18"/>
    </w:p>
    <w:p w:rsidR="00ED3FD1" w:rsidRDefault="00ED3FD1" w:rsidP="00923141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ED3FD1" w:rsidRDefault="00ED3FD1" w:rsidP="00ED3FD1">
      <w:pPr>
        <w:pStyle w:val="1"/>
        <w:rPr>
          <w:rFonts w:eastAsia="Times New Roman"/>
          <w:lang w:eastAsia="ru-RU"/>
        </w:rPr>
      </w:pPr>
      <w:bookmarkStart w:id="19" w:name="_Toc128269426"/>
      <w:r>
        <w:rPr>
          <w:rFonts w:eastAsia="Times New Roman"/>
          <w:szCs w:val="28"/>
          <w:lang w:eastAsia="ru-RU"/>
        </w:rPr>
        <w:t xml:space="preserve">11. </w:t>
      </w:r>
      <w:bookmarkStart w:id="20" w:name="_Hlk118798006"/>
      <w:bookmarkEnd w:id="19"/>
      <w:r>
        <w:rPr>
          <w:szCs w:val="28"/>
        </w:rPr>
        <w:t>Перечень информационных технологий, используемы</w:t>
      </w:r>
      <w:r>
        <w:t>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:rsidR="00ED3FD1" w:rsidRDefault="00ED3FD1" w:rsidP="00ED3FD1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:rsidR="00ED3FD1" w:rsidRDefault="00ED3FD1" w:rsidP="00ED3FD1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531686467"/>
      <w:bookmarkStart w:id="22" w:name="_Toc531614950"/>
      <w:r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3" w:name="_Toc419286900"/>
      <w:bookmarkStart w:id="24" w:name="_Toc419302736"/>
      <w:bookmarkEnd w:id="23"/>
      <w:bookmarkEnd w:id="24"/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ED3FD1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:rsidR="00ED3FD1" w:rsidRDefault="00ED3FD1" w:rsidP="00ED3FD1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_Toc531686470"/>
      <w:bookmarkStart w:id="26" w:name="_Toc531614953"/>
      <w:r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СПАРК-Интерфакс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7" w:name="_Toc497233369"/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используются</w:t>
      </w:r>
    </w:p>
    <w:p w:rsidR="00ED3FD1" w:rsidRDefault="00ED3FD1" w:rsidP="00ED3FD1">
      <w:pPr>
        <w:pStyle w:val="1"/>
        <w:rPr>
          <w:rFonts w:eastAsia="Times New Roman"/>
          <w:lang w:eastAsia="ru-RU"/>
        </w:rPr>
      </w:pPr>
      <w:bookmarkStart w:id="28" w:name="_Toc128269427"/>
      <w:r>
        <w:rPr>
          <w:rFonts w:eastAsia="Times New Roman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r>
        <w:rPr>
          <w:rFonts w:eastAsia="Times New Roman"/>
          <w:lang w:eastAsia="ru-RU"/>
        </w:rPr>
        <w:t xml:space="preserve"> </w:t>
      </w:r>
      <w:bookmarkEnd w:id="27"/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ED3FD1" w:rsidRDefault="00ED3FD1" w:rsidP="00ED3FD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FC704C" w:rsidRDefault="00FC704C"/>
    <w:sectPr w:rsidR="00FC704C" w:rsidSect="00ED3FD1">
      <w:footerReference w:type="default" r:id="rId3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E2B" w:rsidRDefault="00A24E2B" w:rsidP="00ED3FD1">
      <w:pPr>
        <w:spacing w:after="0" w:line="240" w:lineRule="auto"/>
      </w:pPr>
      <w:r>
        <w:separator/>
      </w:r>
    </w:p>
  </w:endnote>
  <w:endnote w:type="continuationSeparator" w:id="0">
    <w:p w:rsidR="00A24E2B" w:rsidRDefault="00A24E2B" w:rsidP="00ED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256887"/>
      <w:docPartObj>
        <w:docPartGallery w:val="Page Numbers (Bottom of Page)"/>
        <w:docPartUnique/>
      </w:docPartObj>
    </w:sdtPr>
    <w:sdtEndPr/>
    <w:sdtContent>
      <w:p w:rsidR="00ED3FD1" w:rsidRDefault="00ED3F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4F7">
          <w:rPr>
            <w:noProof/>
          </w:rPr>
          <w:t>16</w:t>
        </w:r>
        <w:r>
          <w:fldChar w:fldCharType="end"/>
        </w:r>
      </w:p>
    </w:sdtContent>
  </w:sdt>
  <w:p w:rsidR="00ED3FD1" w:rsidRDefault="00ED3F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E2B" w:rsidRDefault="00A24E2B" w:rsidP="00ED3FD1">
      <w:pPr>
        <w:spacing w:after="0" w:line="240" w:lineRule="auto"/>
      </w:pPr>
      <w:r>
        <w:separator/>
      </w:r>
    </w:p>
  </w:footnote>
  <w:footnote w:type="continuationSeparator" w:id="0">
    <w:p w:rsidR="00A24E2B" w:rsidRDefault="00A24E2B" w:rsidP="00ED3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0396"/>
    <w:multiLevelType w:val="multilevel"/>
    <w:tmpl w:val="70AA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F576AC"/>
    <w:multiLevelType w:val="multilevel"/>
    <w:tmpl w:val="F398C368"/>
    <w:lvl w:ilvl="0">
      <w:start w:val="5"/>
      <w:numFmt w:val="decimal"/>
      <w:lvlText w:val="%1."/>
      <w:lvlJc w:val="left"/>
      <w:pPr>
        <w:tabs>
          <w:tab w:val="num" w:pos="0"/>
        </w:tabs>
        <w:ind w:left="122" w:hanging="276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2" w:hanging="2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E89210A"/>
    <w:multiLevelType w:val="multilevel"/>
    <w:tmpl w:val="7132EE3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FE6FA8"/>
    <w:multiLevelType w:val="multilevel"/>
    <w:tmpl w:val="83501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F631280"/>
    <w:multiLevelType w:val="multilevel"/>
    <w:tmpl w:val="CE5896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BE9081B"/>
    <w:multiLevelType w:val="multilevel"/>
    <w:tmpl w:val="390E3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DE92259"/>
    <w:multiLevelType w:val="multilevel"/>
    <w:tmpl w:val="C1963BFE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FD1"/>
    <w:rsid w:val="000D34F7"/>
    <w:rsid w:val="00703513"/>
    <w:rsid w:val="00862B69"/>
    <w:rsid w:val="00923141"/>
    <w:rsid w:val="00A24E2B"/>
    <w:rsid w:val="00BB76F0"/>
    <w:rsid w:val="00C22143"/>
    <w:rsid w:val="00DE7ADF"/>
    <w:rsid w:val="00ED3FD1"/>
    <w:rsid w:val="00FC704C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D2DC"/>
  <w15:chartTrackingRefBased/>
  <w15:docId w15:val="{D49BEFA3-A542-44C2-B362-89C092BE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FD1"/>
    <w:pPr>
      <w:suppressAutoHyphens/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ED3FD1"/>
    <w:pPr>
      <w:keepNext/>
      <w:keepLines/>
      <w:spacing w:before="240" w:after="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ED3FD1"/>
    <w:pPr>
      <w:keepNext/>
      <w:keepLines/>
      <w:spacing w:before="40" w:after="0"/>
      <w:ind w:firstLine="567"/>
      <w:jc w:val="both"/>
      <w:outlineLvl w:val="1"/>
    </w:pPr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F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D3FD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D3FD1"/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D3F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a"/>
    <w:qFormat/>
    <w:rsid w:val="00ED3FD1"/>
    <w:pPr>
      <w:spacing w:before="280" w:after="280"/>
    </w:pPr>
    <w:rPr>
      <w:rFonts w:eastAsia="MS Mincho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D3FD1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ED3FD1"/>
    <w:pPr>
      <w:spacing w:after="100"/>
      <w:ind w:left="220"/>
    </w:pPr>
  </w:style>
  <w:style w:type="paragraph" w:styleId="a3">
    <w:name w:val="header"/>
    <w:basedOn w:val="a"/>
    <w:link w:val="12"/>
    <w:uiPriority w:val="99"/>
    <w:unhideWhenUsed/>
    <w:qFormat/>
    <w:rsid w:val="00ED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ED3FD1"/>
  </w:style>
  <w:style w:type="character" w:customStyle="1" w:styleId="a4">
    <w:name w:val="Верхний колонтитул Знак"/>
    <w:basedOn w:val="a0"/>
    <w:uiPriority w:val="99"/>
    <w:semiHidden/>
    <w:qFormat/>
    <w:rsid w:val="00ED3FD1"/>
  </w:style>
  <w:style w:type="paragraph" w:styleId="a5">
    <w:name w:val="footer"/>
    <w:basedOn w:val="a"/>
    <w:link w:val="13"/>
    <w:uiPriority w:val="99"/>
    <w:unhideWhenUsed/>
    <w:qFormat/>
    <w:rsid w:val="00ED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5"/>
    <w:uiPriority w:val="99"/>
    <w:locked/>
    <w:rsid w:val="00ED3FD1"/>
  </w:style>
  <w:style w:type="character" w:customStyle="1" w:styleId="a6">
    <w:name w:val="Нижний колонтитул Знак"/>
    <w:basedOn w:val="a0"/>
    <w:uiPriority w:val="99"/>
    <w:qFormat/>
    <w:rsid w:val="00ED3FD1"/>
  </w:style>
  <w:style w:type="paragraph" w:styleId="a7">
    <w:name w:val="Body Text"/>
    <w:basedOn w:val="a"/>
    <w:link w:val="14"/>
    <w:semiHidden/>
    <w:unhideWhenUsed/>
    <w:qFormat/>
    <w:rsid w:val="00ED3F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basedOn w:val="a0"/>
    <w:link w:val="a7"/>
    <w:semiHidden/>
    <w:locked/>
    <w:rsid w:val="00ED3F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semiHidden/>
    <w:qFormat/>
    <w:rsid w:val="00ED3FD1"/>
  </w:style>
  <w:style w:type="paragraph" w:styleId="a9">
    <w:name w:val="Title"/>
    <w:basedOn w:val="a"/>
    <w:next w:val="a7"/>
    <w:link w:val="15"/>
    <w:qFormat/>
    <w:rsid w:val="00ED3FD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5">
    <w:name w:val="Заголовок Знак1"/>
    <w:basedOn w:val="a0"/>
    <w:link w:val="a9"/>
    <w:locked/>
    <w:rsid w:val="00ED3FD1"/>
    <w:rPr>
      <w:rFonts w:ascii="PT Astra Serif" w:eastAsia="Tahoma" w:hAnsi="PT Astra Serif" w:cs="Noto Sans Devanagari"/>
      <w:sz w:val="28"/>
      <w:szCs w:val="28"/>
    </w:rPr>
  </w:style>
  <w:style w:type="character" w:customStyle="1" w:styleId="aa">
    <w:name w:val="Заголовок Знак"/>
    <w:basedOn w:val="a0"/>
    <w:qFormat/>
    <w:rsid w:val="00ED3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2">
    <w:name w:val="Body Text 2"/>
    <w:basedOn w:val="a"/>
    <w:link w:val="210"/>
    <w:semiHidden/>
    <w:unhideWhenUsed/>
    <w:qFormat/>
    <w:rsid w:val="00ED3FD1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lang w:eastAsia="ar-SA"/>
    </w:rPr>
  </w:style>
  <w:style w:type="character" w:customStyle="1" w:styleId="210">
    <w:name w:val="Основной текст 2 Знак1"/>
    <w:basedOn w:val="a0"/>
    <w:link w:val="22"/>
    <w:semiHidden/>
    <w:locked/>
    <w:rsid w:val="00ED3FD1"/>
    <w:rPr>
      <w:rFonts w:eastAsia="MS Mincho"/>
      <w:color w:val="000000"/>
      <w:sz w:val="32"/>
      <w:szCs w:val="32"/>
      <w:lang w:eastAsia="ar-SA"/>
    </w:rPr>
  </w:style>
  <w:style w:type="character" w:customStyle="1" w:styleId="23">
    <w:name w:val="Основной текст 2 Знак"/>
    <w:basedOn w:val="a0"/>
    <w:semiHidden/>
    <w:qFormat/>
    <w:rsid w:val="00ED3FD1"/>
  </w:style>
  <w:style w:type="paragraph" w:styleId="24">
    <w:name w:val="Body Text Indent 2"/>
    <w:basedOn w:val="a"/>
    <w:link w:val="211"/>
    <w:semiHidden/>
    <w:unhideWhenUsed/>
    <w:qFormat/>
    <w:rsid w:val="00ED3FD1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4"/>
    <w:semiHidden/>
    <w:locked/>
    <w:rsid w:val="00ED3FD1"/>
  </w:style>
  <w:style w:type="character" w:customStyle="1" w:styleId="25">
    <w:name w:val="Основной текст с отступом 2 Знак"/>
    <w:basedOn w:val="a0"/>
    <w:semiHidden/>
    <w:qFormat/>
    <w:rsid w:val="00ED3FD1"/>
  </w:style>
  <w:style w:type="paragraph" w:styleId="ab">
    <w:name w:val="Balloon Text"/>
    <w:basedOn w:val="a"/>
    <w:link w:val="16"/>
    <w:semiHidden/>
    <w:unhideWhenUsed/>
    <w:qFormat/>
    <w:rsid w:val="00ED3FD1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16">
    <w:name w:val="Текст выноски Знак1"/>
    <w:basedOn w:val="a0"/>
    <w:link w:val="ab"/>
    <w:semiHidden/>
    <w:locked/>
    <w:rsid w:val="00ED3FD1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ac">
    <w:name w:val="Текст выноски Знак"/>
    <w:basedOn w:val="a0"/>
    <w:uiPriority w:val="99"/>
    <w:semiHidden/>
    <w:qFormat/>
    <w:rsid w:val="00ED3FD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qFormat/>
    <w:rsid w:val="00ED3FD1"/>
    <w:pPr>
      <w:spacing w:after="0"/>
      <w:ind w:left="720"/>
      <w:contextualSpacing/>
    </w:pPr>
    <w:rPr>
      <w:rFonts w:eastAsia="Calibri"/>
      <w:lang w:eastAsia="ar-SA"/>
    </w:rPr>
  </w:style>
  <w:style w:type="paragraph" w:customStyle="1" w:styleId="Default">
    <w:name w:val="Default"/>
    <w:qFormat/>
    <w:rsid w:val="00ED3FD1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41">
    <w:name w:val="Style41"/>
    <w:basedOn w:val="a"/>
    <w:qFormat/>
    <w:rsid w:val="00ED3FD1"/>
    <w:pPr>
      <w:widowControl w:val="0"/>
      <w:spacing w:after="0" w:line="39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Верхний и нижний колонтитулы"/>
    <w:basedOn w:val="a"/>
    <w:qFormat/>
    <w:rsid w:val="00ED3FD1"/>
  </w:style>
  <w:style w:type="paragraph" w:customStyle="1" w:styleId="Normal14">
    <w:name w:val="Normal 14"/>
    <w:basedOn w:val="a"/>
    <w:qFormat/>
    <w:rsid w:val="00ED3FD1"/>
    <w:pPr>
      <w:spacing w:line="360" w:lineRule="exact"/>
      <w:ind w:firstLine="720"/>
      <w:jc w:val="both"/>
    </w:pPr>
    <w:rPr>
      <w:sz w:val="28"/>
    </w:rPr>
  </w:style>
  <w:style w:type="paragraph" w:customStyle="1" w:styleId="ConsPlusTitle">
    <w:name w:val="ConsPlusTitle"/>
    <w:qFormat/>
    <w:rsid w:val="00ED3FD1"/>
    <w:pPr>
      <w:widowControl w:val="0"/>
      <w:suppressAutoHyphens/>
      <w:spacing w:after="0" w:line="240" w:lineRule="auto"/>
    </w:pPr>
    <w:rPr>
      <w:rFonts w:ascii="Arial" w:eastAsia="Arial" w:hAnsi="Arial" w:cs="Liberation Serif"/>
      <w:b/>
      <w:bCs/>
      <w:kern w:val="2"/>
      <w:sz w:val="20"/>
      <w:szCs w:val="20"/>
      <w:lang w:eastAsia="ar-SA"/>
    </w:rPr>
  </w:style>
  <w:style w:type="paragraph" w:customStyle="1" w:styleId="17">
    <w:name w:val="Абзац списка1"/>
    <w:basedOn w:val="a"/>
    <w:qFormat/>
    <w:rsid w:val="00ED3FD1"/>
    <w:pPr>
      <w:spacing w:after="200" w:line="276" w:lineRule="auto"/>
      <w:ind w:left="720"/>
      <w:contextualSpacing/>
    </w:pPr>
    <w:rPr>
      <w:rFonts w:ascii="Calibri" w:eastAsia="Calibri" w:hAnsi="Calibri"/>
      <w:lang w:eastAsia="ar-SA"/>
    </w:rPr>
  </w:style>
  <w:style w:type="paragraph" w:customStyle="1" w:styleId="31">
    <w:name w:val="Основной текст 31"/>
    <w:basedOn w:val="a"/>
    <w:qFormat/>
    <w:rsid w:val="00ED3FD1"/>
    <w:pPr>
      <w:jc w:val="both"/>
    </w:pPr>
    <w:rPr>
      <w:rFonts w:ascii="Arial" w:eastAsia="Arial" w:hAnsi="Arial"/>
      <w:szCs w:val="20"/>
      <w:lang w:eastAsia="ar-SA"/>
    </w:rPr>
  </w:style>
  <w:style w:type="paragraph" w:customStyle="1" w:styleId="18">
    <w:name w:val="Обычный1"/>
    <w:qFormat/>
    <w:rsid w:val="00ED3FD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Liberation Serif"/>
      <w:kern w:val="2"/>
      <w:sz w:val="28"/>
      <w:szCs w:val="20"/>
      <w:lang w:eastAsia="ar-SA"/>
    </w:rPr>
  </w:style>
  <w:style w:type="paragraph" w:customStyle="1" w:styleId="19">
    <w:name w:val="Заголовок №1"/>
    <w:basedOn w:val="a"/>
    <w:qFormat/>
    <w:rsid w:val="00ED3FD1"/>
    <w:pPr>
      <w:shd w:val="clear" w:color="auto" w:fill="FFFFFF"/>
      <w:spacing w:after="240" w:line="322" w:lineRule="exact"/>
      <w:jc w:val="both"/>
    </w:pPr>
    <w:rPr>
      <w:b/>
      <w:sz w:val="26"/>
    </w:rPr>
  </w:style>
  <w:style w:type="paragraph" w:customStyle="1" w:styleId="af">
    <w:name w:val="список с точками"/>
    <w:qFormat/>
    <w:rsid w:val="00ED3FD1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Liberation Serif"/>
      <w:color w:val="000000"/>
      <w:kern w:val="2"/>
      <w:sz w:val="24"/>
      <w:szCs w:val="24"/>
      <w:lang w:eastAsia="ar-SA"/>
    </w:rPr>
  </w:style>
  <w:style w:type="paragraph" w:customStyle="1" w:styleId="Style7">
    <w:name w:val="Style7"/>
    <w:basedOn w:val="a"/>
    <w:qFormat/>
    <w:rsid w:val="00ED3FD1"/>
    <w:pPr>
      <w:widowControl w:val="0"/>
    </w:pPr>
  </w:style>
  <w:style w:type="paragraph" w:customStyle="1" w:styleId="Style6">
    <w:name w:val="Style6"/>
    <w:basedOn w:val="a"/>
    <w:qFormat/>
    <w:rsid w:val="00ED3FD1"/>
    <w:pPr>
      <w:widowControl w:val="0"/>
    </w:pPr>
  </w:style>
  <w:style w:type="paragraph" w:customStyle="1" w:styleId="Style5">
    <w:name w:val="Style5"/>
    <w:basedOn w:val="a"/>
    <w:qFormat/>
    <w:rsid w:val="00ED3FD1"/>
    <w:pPr>
      <w:widowControl w:val="0"/>
    </w:pPr>
  </w:style>
  <w:style w:type="paragraph" w:customStyle="1" w:styleId="Style4">
    <w:name w:val="Style4"/>
    <w:basedOn w:val="a"/>
    <w:qFormat/>
    <w:rsid w:val="00ED3FD1"/>
    <w:pPr>
      <w:widowControl w:val="0"/>
    </w:pPr>
  </w:style>
  <w:style w:type="paragraph" w:customStyle="1" w:styleId="Style3">
    <w:name w:val="Style3"/>
    <w:basedOn w:val="a"/>
    <w:qFormat/>
    <w:rsid w:val="00ED3FD1"/>
    <w:pPr>
      <w:widowControl w:val="0"/>
      <w:spacing w:line="274" w:lineRule="exact"/>
      <w:jc w:val="center"/>
    </w:pPr>
  </w:style>
  <w:style w:type="paragraph" w:customStyle="1" w:styleId="Style2">
    <w:name w:val="Style2"/>
    <w:basedOn w:val="a"/>
    <w:qFormat/>
    <w:rsid w:val="00ED3FD1"/>
    <w:pPr>
      <w:widowControl w:val="0"/>
    </w:pPr>
  </w:style>
  <w:style w:type="paragraph" w:customStyle="1" w:styleId="Style1">
    <w:name w:val="Style1"/>
    <w:basedOn w:val="a"/>
    <w:qFormat/>
    <w:rsid w:val="00ED3FD1"/>
    <w:pPr>
      <w:widowControl w:val="0"/>
    </w:pPr>
  </w:style>
  <w:style w:type="paragraph" w:customStyle="1" w:styleId="16pt">
    <w:name w:val="Обычный + 16 pt"/>
    <w:basedOn w:val="a"/>
    <w:qFormat/>
    <w:rsid w:val="00ED3FD1"/>
    <w:pPr>
      <w:spacing w:line="360" w:lineRule="auto"/>
      <w:ind w:firstLine="709"/>
      <w:jc w:val="both"/>
    </w:pPr>
    <w:rPr>
      <w:rFonts w:eastAsia="MS Mincho"/>
      <w:sz w:val="32"/>
      <w:lang w:eastAsia="ar-SA"/>
    </w:rPr>
  </w:style>
  <w:style w:type="paragraph" w:customStyle="1" w:styleId="212">
    <w:name w:val="Основной текст 21"/>
    <w:basedOn w:val="a"/>
    <w:qFormat/>
    <w:rsid w:val="00ED3FD1"/>
    <w:pPr>
      <w:spacing w:line="360" w:lineRule="auto"/>
      <w:ind w:firstLine="567"/>
      <w:jc w:val="both"/>
    </w:pPr>
    <w:rPr>
      <w:rFonts w:eastAsia="MS Mincho"/>
      <w:sz w:val="32"/>
      <w:szCs w:val="20"/>
      <w:lang w:eastAsia="ar-SA"/>
    </w:rPr>
  </w:style>
  <w:style w:type="character" w:customStyle="1" w:styleId="af0">
    <w:name w:val="Абзац списка Знак"/>
    <w:uiPriority w:val="34"/>
    <w:qFormat/>
    <w:rsid w:val="00ED3FD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rsid w:val="00ED3FD1"/>
    <w:rPr>
      <w:color w:val="0563C1" w:themeColor="hyperlink"/>
      <w:u w:val="single"/>
    </w:rPr>
  </w:style>
  <w:style w:type="character" w:customStyle="1" w:styleId="af1">
    <w:name w:val="Посещённая гиперссылка"/>
    <w:rsid w:val="00ED3FD1"/>
    <w:rPr>
      <w:color w:val="800000"/>
      <w:u w:val="single"/>
    </w:rPr>
  </w:style>
  <w:style w:type="character" w:customStyle="1" w:styleId="af2">
    <w:name w:val="Ссылка указателя"/>
    <w:qFormat/>
    <w:rsid w:val="00ED3FD1"/>
  </w:style>
  <w:style w:type="character" w:customStyle="1" w:styleId="Normal140">
    <w:name w:val="Normal 14 Знак"/>
    <w:qFormat/>
    <w:rsid w:val="00ED3FD1"/>
    <w:rPr>
      <w:sz w:val="28"/>
    </w:rPr>
  </w:style>
  <w:style w:type="character" w:customStyle="1" w:styleId="markedcontent">
    <w:name w:val="markedcontent"/>
    <w:qFormat/>
    <w:rsid w:val="00ED3FD1"/>
  </w:style>
  <w:style w:type="character" w:customStyle="1" w:styleId="af3">
    <w:name w:val="Название Знак"/>
    <w:qFormat/>
    <w:rsid w:val="00ED3FD1"/>
    <w:rPr>
      <w:rFonts w:ascii="Times New Roman" w:eastAsia="Times New Roman" w:hAnsi="Times New Roman" w:cs="Times New Roman" w:hint="default"/>
      <w:b/>
      <w:bCs w:val="0"/>
      <w:sz w:val="32"/>
      <w:szCs w:val="20"/>
    </w:rPr>
  </w:style>
  <w:style w:type="character" w:customStyle="1" w:styleId="1a">
    <w:name w:val="Заголовок №1_"/>
    <w:qFormat/>
    <w:rsid w:val="00ED3FD1"/>
    <w:rPr>
      <w:b/>
      <w:bCs w:val="0"/>
      <w:sz w:val="26"/>
      <w:shd w:val="clear" w:color="auto" w:fill="FFFFFF"/>
    </w:rPr>
  </w:style>
  <w:style w:type="character" w:customStyle="1" w:styleId="af4">
    <w:name w:val="Текст сноски Знак"/>
    <w:qFormat/>
    <w:rsid w:val="00ED3FD1"/>
    <w:rPr>
      <w:lang w:val="ru-RU"/>
    </w:rPr>
  </w:style>
  <w:style w:type="character" w:customStyle="1" w:styleId="b">
    <w:name w:val="b"/>
    <w:qFormat/>
    <w:rsid w:val="00ED3FD1"/>
  </w:style>
  <w:style w:type="character" w:customStyle="1" w:styleId="blk">
    <w:name w:val="blk"/>
    <w:qFormat/>
    <w:rsid w:val="00ED3FD1"/>
  </w:style>
  <w:style w:type="character" w:customStyle="1" w:styleId="extended-textshort">
    <w:name w:val="extended-text__short"/>
    <w:qFormat/>
    <w:rsid w:val="00ED3FD1"/>
  </w:style>
  <w:style w:type="character" w:customStyle="1" w:styleId="FontStyle15">
    <w:name w:val="Font Style15"/>
    <w:qFormat/>
    <w:rsid w:val="00ED3FD1"/>
    <w:rPr>
      <w:rFonts w:ascii="Times New Roman" w:eastAsia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14">
    <w:name w:val="Font Style14"/>
    <w:qFormat/>
    <w:rsid w:val="00ED3FD1"/>
    <w:rPr>
      <w:rFonts w:ascii="Times New Roman" w:eastAsia="Times New Roman" w:hAnsi="Times New Roman" w:cs="Times New Roman" w:hint="default"/>
      <w:color w:val="000000"/>
      <w:sz w:val="28"/>
      <w:szCs w:val="28"/>
    </w:rPr>
  </w:style>
  <w:style w:type="character" w:customStyle="1" w:styleId="FontStyle13">
    <w:name w:val="Font Style13"/>
    <w:qFormat/>
    <w:rsid w:val="00ED3FD1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qFormat/>
    <w:rsid w:val="00ED3FD1"/>
    <w:rPr>
      <w:rFonts w:ascii="Times New Roman" w:eastAsia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1">
    <w:name w:val="Font Style11"/>
    <w:qFormat/>
    <w:rsid w:val="00ED3FD1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ListParagraphChar">
    <w:name w:val="List Paragraph Char"/>
    <w:qFormat/>
    <w:rsid w:val="00ED3FD1"/>
    <w:rPr>
      <w:rFonts w:ascii="Calibri" w:eastAsia="Calibri" w:hAnsi="Calibri" w:cs="Calibri" w:hint="default"/>
      <w:sz w:val="22"/>
      <w:szCs w:val="22"/>
      <w:lang w:val="ru-RU" w:eastAsia="ar-SA"/>
    </w:rPr>
  </w:style>
  <w:style w:type="character" w:customStyle="1" w:styleId="WW8Num35z1">
    <w:name w:val="WW8Num35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34z8">
    <w:name w:val="WW8Num34z8"/>
    <w:qFormat/>
    <w:rsid w:val="00ED3FD1"/>
  </w:style>
  <w:style w:type="character" w:customStyle="1" w:styleId="WW8Num34z7">
    <w:name w:val="WW8Num34z7"/>
    <w:qFormat/>
    <w:rsid w:val="00ED3FD1"/>
  </w:style>
  <w:style w:type="character" w:customStyle="1" w:styleId="WW8Num34z6">
    <w:name w:val="WW8Num34z6"/>
    <w:qFormat/>
    <w:rsid w:val="00ED3FD1"/>
  </w:style>
  <w:style w:type="character" w:customStyle="1" w:styleId="WW8Num34z5">
    <w:name w:val="WW8Num34z5"/>
    <w:qFormat/>
    <w:rsid w:val="00ED3FD1"/>
  </w:style>
  <w:style w:type="character" w:customStyle="1" w:styleId="WW8Num34z4">
    <w:name w:val="WW8Num34z4"/>
    <w:qFormat/>
    <w:rsid w:val="00ED3FD1"/>
  </w:style>
  <w:style w:type="character" w:customStyle="1" w:styleId="WW8Num34z3">
    <w:name w:val="WW8Num34z3"/>
    <w:qFormat/>
    <w:rsid w:val="00ED3FD1"/>
  </w:style>
  <w:style w:type="character" w:customStyle="1" w:styleId="WW8Num34z2">
    <w:name w:val="WW8Num34z2"/>
    <w:qFormat/>
    <w:rsid w:val="00ED3FD1"/>
  </w:style>
  <w:style w:type="character" w:customStyle="1" w:styleId="WW8Num34z1">
    <w:name w:val="WW8Num34z1"/>
    <w:qFormat/>
    <w:rsid w:val="00ED3FD1"/>
  </w:style>
  <w:style w:type="character" w:customStyle="1" w:styleId="WW8Num34z0">
    <w:name w:val="WW8Num34z0"/>
    <w:qFormat/>
    <w:rsid w:val="00ED3FD1"/>
    <w:rPr>
      <w:rFonts w:ascii="Calibri" w:eastAsia="Calibri" w:hAnsi="Calibri" w:cs="Calibri" w:hint="default"/>
      <w:color w:val="000000"/>
      <w:spacing w:val="-5"/>
      <w:szCs w:val="28"/>
      <w:lang w:eastAsia="en-US"/>
    </w:rPr>
  </w:style>
  <w:style w:type="character" w:customStyle="1" w:styleId="WW8Num33z8">
    <w:name w:val="WW8Num33z8"/>
    <w:qFormat/>
    <w:rsid w:val="00ED3FD1"/>
  </w:style>
  <w:style w:type="character" w:customStyle="1" w:styleId="WW8Num33z7">
    <w:name w:val="WW8Num33z7"/>
    <w:qFormat/>
    <w:rsid w:val="00ED3FD1"/>
  </w:style>
  <w:style w:type="character" w:customStyle="1" w:styleId="WW8Num33z6">
    <w:name w:val="WW8Num33z6"/>
    <w:qFormat/>
    <w:rsid w:val="00ED3FD1"/>
  </w:style>
  <w:style w:type="character" w:customStyle="1" w:styleId="WW8Num33z5">
    <w:name w:val="WW8Num33z5"/>
    <w:qFormat/>
    <w:rsid w:val="00ED3FD1"/>
  </w:style>
  <w:style w:type="character" w:customStyle="1" w:styleId="WW8Num33z4">
    <w:name w:val="WW8Num33z4"/>
    <w:qFormat/>
    <w:rsid w:val="00ED3FD1"/>
  </w:style>
  <w:style w:type="character" w:customStyle="1" w:styleId="WW8Num33z3">
    <w:name w:val="WW8Num33z3"/>
    <w:qFormat/>
    <w:rsid w:val="00ED3FD1"/>
  </w:style>
  <w:style w:type="character" w:customStyle="1" w:styleId="WW8Num33z2">
    <w:name w:val="WW8Num33z2"/>
    <w:qFormat/>
    <w:rsid w:val="00ED3FD1"/>
  </w:style>
  <w:style w:type="character" w:customStyle="1" w:styleId="WW8Num33z1">
    <w:name w:val="WW8Num33z1"/>
    <w:qFormat/>
    <w:rsid w:val="00ED3FD1"/>
  </w:style>
  <w:style w:type="character" w:customStyle="1" w:styleId="WW8Num33z0">
    <w:name w:val="WW8Num33z0"/>
    <w:qFormat/>
    <w:rsid w:val="00ED3FD1"/>
  </w:style>
  <w:style w:type="character" w:customStyle="1" w:styleId="WW8Num32z1">
    <w:name w:val="WW8Num32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31z8">
    <w:name w:val="WW8Num31z8"/>
    <w:qFormat/>
    <w:rsid w:val="00ED3FD1"/>
  </w:style>
  <w:style w:type="character" w:customStyle="1" w:styleId="WW8Num31z7">
    <w:name w:val="WW8Num31z7"/>
    <w:qFormat/>
    <w:rsid w:val="00ED3FD1"/>
  </w:style>
  <w:style w:type="character" w:customStyle="1" w:styleId="WW8Num31z6">
    <w:name w:val="WW8Num31z6"/>
    <w:qFormat/>
    <w:rsid w:val="00ED3FD1"/>
  </w:style>
  <w:style w:type="character" w:customStyle="1" w:styleId="WW8Num31z5">
    <w:name w:val="WW8Num31z5"/>
    <w:qFormat/>
    <w:rsid w:val="00ED3FD1"/>
  </w:style>
  <w:style w:type="character" w:customStyle="1" w:styleId="WW8Num31z4">
    <w:name w:val="WW8Num31z4"/>
    <w:qFormat/>
    <w:rsid w:val="00ED3FD1"/>
  </w:style>
  <w:style w:type="character" w:customStyle="1" w:styleId="WW8Num31z3">
    <w:name w:val="WW8Num31z3"/>
    <w:qFormat/>
    <w:rsid w:val="00ED3FD1"/>
  </w:style>
  <w:style w:type="character" w:customStyle="1" w:styleId="WW8Num31z2">
    <w:name w:val="WW8Num31z2"/>
    <w:qFormat/>
    <w:rsid w:val="00ED3FD1"/>
  </w:style>
  <w:style w:type="character" w:customStyle="1" w:styleId="WW8Num31z1">
    <w:name w:val="WW8Num31z1"/>
    <w:qFormat/>
    <w:rsid w:val="00ED3FD1"/>
  </w:style>
  <w:style w:type="character" w:customStyle="1" w:styleId="WW8Num31z0">
    <w:name w:val="WW8Num31z0"/>
    <w:qFormat/>
    <w:rsid w:val="00ED3FD1"/>
    <w:rPr>
      <w:sz w:val="28"/>
    </w:rPr>
  </w:style>
  <w:style w:type="character" w:customStyle="1" w:styleId="WW8Num30z8">
    <w:name w:val="WW8Num30z8"/>
    <w:qFormat/>
    <w:rsid w:val="00ED3FD1"/>
  </w:style>
  <w:style w:type="character" w:customStyle="1" w:styleId="WW8Num30z7">
    <w:name w:val="WW8Num30z7"/>
    <w:qFormat/>
    <w:rsid w:val="00ED3FD1"/>
  </w:style>
  <w:style w:type="character" w:customStyle="1" w:styleId="WW8Num30z6">
    <w:name w:val="WW8Num30z6"/>
    <w:qFormat/>
    <w:rsid w:val="00ED3FD1"/>
  </w:style>
  <w:style w:type="character" w:customStyle="1" w:styleId="WW8Num30z5">
    <w:name w:val="WW8Num30z5"/>
    <w:qFormat/>
    <w:rsid w:val="00ED3FD1"/>
  </w:style>
  <w:style w:type="character" w:customStyle="1" w:styleId="WW8Num30z4">
    <w:name w:val="WW8Num30z4"/>
    <w:qFormat/>
    <w:rsid w:val="00ED3FD1"/>
  </w:style>
  <w:style w:type="character" w:customStyle="1" w:styleId="WW8Num30z3">
    <w:name w:val="WW8Num30z3"/>
    <w:qFormat/>
    <w:rsid w:val="00ED3FD1"/>
  </w:style>
  <w:style w:type="character" w:customStyle="1" w:styleId="WW8Num30z2">
    <w:name w:val="WW8Num30z2"/>
    <w:qFormat/>
    <w:rsid w:val="00ED3FD1"/>
  </w:style>
  <w:style w:type="character" w:customStyle="1" w:styleId="WW8Num30z1">
    <w:name w:val="WW8Num30z1"/>
    <w:qFormat/>
    <w:rsid w:val="00ED3FD1"/>
  </w:style>
  <w:style w:type="character" w:customStyle="1" w:styleId="WW8Num30z0">
    <w:name w:val="WW8Num30z0"/>
    <w:qFormat/>
    <w:rsid w:val="00ED3FD1"/>
    <w:rPr>
      <w:i/>
      <w:iCs w:val="0"/>
      <w:color w:val="000000"/>
      <w:sz w:val="28"/>
      <w:lang w:val="ru-RU" w:eastAsia="ru-RU"/>
    </w:rPr>
  </w:style>
  <w:style w:type="character" w:customStyle="1" w:styleId="WW8Num29z1">
    <w:name w:val="WW8Num29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28z8">
    <w:name w:val="WW8Num28z8"/>
    <w:qFormat/>
    <w:rsid w:val="00ED3FD1"/>
  </w:style>
  <w:style w:type="character" w:customStyle="1" w:styleId="WW8Num28z7">
    <w:name w:val="WW8Num28z7"/>
    <w:qFormat/>
    <w:rsid w:val="00ED3FD1"/>
  </w:style>
  <w:style w:type="character" w:customStyle="1" w:styleId="WW8Num28z6">
    <w:name w:val="WW8Num28z6"/>
    <w:qFormat/>
    <w:rsid w:val="00ED3FD1"/>
  </w:style>
  <w:style w:type="character" w:customStyle="1" w:styleId="WW8Num28z5">
    <w:name w:val="WW8Num28z5"/>
    <w:qFormat/>
    <w:rsid w:val="00ED3FD1"/>
  </w:style>
  <w:style w:type="character" w:customStyle="1" w:styleId="WW8Num28z4">
    <w:name w:val="WW8Num28z4"/>
    <w:qFormat/>
    <w:rsid w:val="00ED3FD1"/>
  </w:style>
  <w:style w:type="character" w:customStyle="1" w:styleId="WW8Num28z3">
    <w:name w:val="WW8Num28z3"/>
    <w:qFormat/>
    <w:rsid w:val="00ED3FD1"/>
  </w:style>
  <w:style w:type="character" w:customStyle="1" w:styleId="WW8Num28z2">
    <w:name w:val="WW8Num28z2"/>
    <w:qFormat/>
    <w:rsid w:val="00ED3FD1"/>
  </w:style>
  <w:style w:type="character" w:customStyle="1" w:styleId="WW8Num28z1">
    <w:name w:val="WW8Num28z1"/>
    <w:qFormat/>
    <w:rsid w:val="00ED3FD1"/>
  </w:style>
  <w:style w:type="character" w:customStyle="1" w:styleId="WW8Num28z0">
    <w:name w:val="WW8Num28z0"/>
    <w:qFormat/>
    <w:rsid w:val="00ED3FD1"/>
    <w:rPr>
      <w:color w:val="000000"/>
      <w:sz w:val="28"/>
    </w:rPr>
  </w:style>
  <w:style w:type="character" w:customStyle="1" w:styleId="WW8Num27z8">
    <w:name w:val="WW8Num27z8"/>
    <w:qFormat/>
    <w:rsid w:val="00ED3FD1"/>
  </w:style>
  <w:style w:type="character" w:customStyle="1" w:styleId="WW8Num27z7">
    <w:name w:val="WW8Num27z7"/>
    <w:qFormat/>
    <w:rsid w:val="00ED3FD1"/>
  </w:style>
  <w:style w:type="character" w:customStyle="1" w:styleId="WW8Num27z6">
    <w:name w:val="WW8Num27z6"/>
    <w:qFormat/>
    <w:rsid w:val="00ED3FD1"/>
  </w:style>
  <w:style w:type="character" w:customStyle="1" w:styleId="WW8Num27z5">
    <w:name w:val="WW8Num27z5"/>
    <w:qFormat/>
    <w:rsid w:val="00ED3FD1"/>
  </w:style>
  <w:style w:type="character" w:customStyle="1" w:styleId="WW8Num27z4">
    <w:name w:val="WW8Num27z4"/>
    <w:qFormat/>
    <w:rsid w:val="00ED3FD1"/>
  </w:style>
  <w:style w:type="character" w:customStyle="1" w:styleId="WW8Num27z3">
    <w:name w:val="WW8Num27z3"/>
    <w:qFormat/>
    <w:rsid w:val="00ED3FD1"/>
  </w:style>
  <w:style w:type="character" w:customStyle="1" w:styleId="WW8Num27z2">
    <w:name w:val="WW8Num27z2"/>
    <w:qFormat/>
    <w:rsid w:val="00ED3FD1"/>
  </w:style>
  <w:style w:type="character" w:customStyle="1" w:styleId="WW8Num27z1">
    <w:name w:val="WW8Num27z1"/>
    <w:qFormat/>
    <w:rsid w:val="00ED3FD1"/>
  </w:style>
  <w:style w:type="character" w:customStyle="1" w:styleId="WW8Num27z0">
    <w:name w:val="WW8Num27z0"/>
    <w:qFormat/>
    <w:rsid w:val="00ED3FD1"/>
  </w:style>
  <w:style w:type="character" w:customStyle="1" w:styleId="WW8Num26z8">
    <w:name w:val="WW8Num26z8"/>
    <w:qFormat/>
    <w:rsid w:val="00ED3FD1"/>
  </w:style>
  <w:style w:type="character" w:customStyle="1" w:styleId="WW8Num26z7">
    <w:name w:val="WW8Num26z7"/>
    <w:qFormat/>
    <w:rsid w:val="00ED3FD1"/>
  </w:style>
  <w:style w:type="character" w:customStyle="1" w:styleId="WW8Num26z6">
    <w:name w:val="WW8Num26z6"/>
    <w:qFormat/>
    <w:rsid w:val="00ED3FD1"/>
  </w:style>
  <w:style w:type="character" w:customStyle="1" w:styleId="WW8Num26z5">
    <w:name w:val="WW8Num26z5"/>
    <w:qFormat/>
    <w:rsid w:val="00ED3FD1"/>
  </w:style>
  <w:style w:type="character" w:customStyle="1" w:styleId="WW8Num26z4">
    <w:name w:val="WW8Num26z4"/>
    <w:qFormat/>
    <w:rsid w:val="00ED3FD1"/>
  </w:style>
  <w:style w:type="character" w:customStyle="1" w:styleId="WW8Num26z3">
    <w:name w:val="WW8Num26z3"/>
    <w:qFormat/>
    <w:rsid w:val="00ED3FD1"/>
  </w:style>
  <w:style w:type="character" w:customStyle="1" w:styleId="WW8Num26z2">
    <w:name w:val="WW8Num26z2"/>
    <w:qFormat/>
    <w:rsid w:val="00ED3FD1"/>
  </w:style>
  <w:style w:type="character" w:customStyle="1" w:styleId="WW8Num26z1">
    <w:name w:val="WW8Num26z1"/>
    <w:qFormat/>
    <w:rsid w:val="00ED3FD1"/>
  </w:style>
  <w:style w:type="character" w:customStyle="1" w:styleId="WW8Num26z0">
    <w:name w:val="WW8Num26z0"/>
    <w:qFormat/>
    <w:rsid w:val="00ED3FD1"/>
  </w:style>
  <w:style w:type="character" w:customStyle="1" w:styleId="WW8Num25z8">
    <w:name w:val="WW8Num25z8"/>
    <w:qFormat/>
    <w:rsid w:val="00ED3FD1"/>
  </w:style>
  <w:style w:type="character" w:customStyle="1" w:styleId="WW8Num25z7">
    <w:name w:val="WW8Num25z7"/>
    <w:qFormat/>
    <w:rsid w:val="00ED3FD1"/>
  </w:style>
  <w:style w:type="character" w:customStyle="1" w:styleId="WW8Num25z6">
    <w:name w:val="WW8Num25z6"/>
    <w:qFormat/>
    <w:rsid w:val="00ED3FD1"/>
  </w:style>
  <w:style w:type="character" w:customStyle="1" w:styleId="WW8Num25z5">
    <w:name w:val="WW8Num25z5"/>
    <w:qFormat/>
    <w:rsid w:val="00ED3FD1"/>
  </w:style>
  <w:style w:type="character" w:customStyle="1" w:styleId="WW8Num25z4">
    <w:name w:val="WW8Num25z4"/>
    <w:qFormat/>
    <w:rsid w:val="00ED3FD1"/>
  </w:style>
  <w:style w:type="character" w:customStyle="1" w:styleId="WW8Num25z3">
    <w:name w:val="WW8Num25z3"/>
    <w:qFormat/>
    <w:rsid w:val="00ED3FD1"/>
  </w:style>
  <w:style w:type="character" w:customStyle="1" w:styleId="WW8Num25z2">
    <w:name w:val="WW8Num25z2"/>
    <w:qFormat/>
    <w:rsid w:val="00ED3FD1"/>
  </w:style>
  <w:style w:type="character" w:customStyle="1" w:styleId="WW8Num25z1">
    <w:name w:val="WW8Num25z1"/>
    <w:qFormat/>
    <w:rsid w:val="00ED3FD1"/>
  </w:style>
  <w:style w:type="character" w:customStyle="1" w:styleId="WW8Num25z0">
    <w:name w:val="WW8Num25z0"/>
    <w:qFormat/>
    <w:rsid w:val="00ED3FD1"/>
  </w:style>
  <w:style w:type="character" w:customStyle="1" w:styleId="WW8Num23z1">
    <w:name w:val="WW8Num23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22z8">
    <w:name w:val="WW8Num22z8"/>
    <w:qFormat/>
    <w:rsid w:val="00ED3FD1"/>
  </w:style>
  <w:style w:type="character" w:customStyle="1" w:styleId="WW8Num22z7">
    <w:name w:val="WW8Num22z7"/>
    <w:qFormat/>
    <w:rsid w:val="00ED3FD1"/>
  </w:style>
  <w:style w:type="character" w:customStyle="1" w:styleId="WW8Num22z6">
    <w:name w:val="WW8Num22z6"/>
    <w:qFormat/>
    <w:rsid w:val="00ED3FD1"/>
  </w:style>
  <w:style w:type="character" w:customStyle="1" w:styleId="WW8Num22z5">
    <w:name w:val="WW8Num22z5"/>
    <w:qFormat/>
    <w:rsid w:val="00ED3FD1"/>
  </w:style>
  <w:style w:type="character" w:customStyle="1" w:styleId="WW8Num22z4">
    <w:name w:val="WW8Num22z4"/>
    <w:qFormat/>
    <w:rsid w:val="00ED3FD1"/>
  </w:style>
  <w:style w:type="character" w:customStyle="1" w:styleId="WW8Num22z3">
    <w:name w:val="WW8Num22z3"/>
    <w:qFormat/>
    <w:rsid w:val="00ED3FD1"/>
  </w:style>
  <w:style w:type="character" w:customStyle="1" w:styleId="WW8Num22z2">
    <w:name w:val="WW8Num22z2"/>
    <w:qFormat/>
    <w:rsid w:val="00ED3FD1"/>
  </w:style>
  <w:style w:type="character" w:customStyle="1" w:styleId="WW8Num22z1">
    <w:name w:val="WW8Num22z1"/>
    <w:qFormat/>
    <w:rsid w:val="00ED3FD1"/>
  </w:style>
  <w:style w:type="character" w:customStyle="1" w:styleId="WW8Num22z0">
    <w:name w:val="WW8Num22z0"/>
    <w:qFormat/>
    <w:rsid w:val="00ED3FD1"/>
    <w:rPr>
      <w:rFonts w:ascii="Calibri" w:eastAsia="Calibri" w:hAnsi="Calibri" w:cs="Calibri" w:hint="default"/>
      <w:lang w:eastAsia="en-US"/>
    </w:rPr>
  </w:style>
  <w:style w:type="character" w:customStyle="1" w:styleId="WW8Num21z8">
    <w:name w:val="WW8Num21z8"/>
    <w:qFormat/>
    <w:rsid w:val="00ED3FD1"/>
  </w:style>
  <w:style w:type="character" w:customStyle="1" w:styleId="WW8Num21z7">
    <w:name w:val="WW8Num21z7"/>
    <w:qFormat/>
    <w:rsid w:val="00ED3FD1"/>
  </w:style>
  <w:style w:type="character" w:customStyle="1" w:styleId="WW8Num21z6">
    <w:name w:val="WW8Num21z6"/>
    <w:qFormat/>
    <w:rsid w:val="00ED3FD1"/>
  </w:style>
  <w:style w:type="character" w:customStyle="1" w:styleId="WW8Num21z5">
    <w:name w:val="WW8Num21z5"/>
    <w:qFormat/>
    <w:rsid w:val="00ED3FD1"/>
  </w:style>
  <w:style w:type="character" w:customStyle="1" w:styleId="WW8Num21z4">
    <w:name w:val="WW8Num21z4"/>
    <w:qFormat/>
    <w:rsid w:val="00ED3FD1"/>
  </w:style>
  <w:style w:type="character" w:customStyle="1" w:styleId="WW8Num21z3">
    <w:name w:val="WW8Num21z3"/>
    <w:qFormat/>
    <w:rsid w:val="00ED3FD1"/>
  </w:style>
  <w:style w:type="character" w:customStyle="1" w:styleId="WW8Num21z2">
    <w:name w:val="WW8Num21z2"/>
    <w:qFormat/>
    <w:rsid w:val="00ED3FD1"/>
  </w:style>
  <w:style w:type="character" w:customStyle="1" w:styleId="WW8Num21z1">
    <w:name w:val="WW8Num21z1"/>
    <w:qFormat/>
    <w:rsid w:val="00ED3FD1"/>
  </w:style>
  <w:style w:type="character" w:customStyle="1" w:styleId="WW8Num21z0">
    <w:name w:val="WW8Num21z0"/>
    <w:qFormat/>
    <w:rsid w:val="00ED3FD1"/>
  </w:style>
  <w:style w:type="character" w:customStyle="1" w:styleId="WW8Num20z8">
    <w:name w:val="WW8Num20z8"/>
    <w:qFormat/>
    <w:rsid w:val="00ED3FD1"/>
  </w:style>
  <w:style w:type="character" w:customStyle="1" w:styleId="WW8Num20z7">
    <w:name w:val="WW8Num20z7"/>
    <w:qFormat/>
    <w:rsid w:val="00ED3FD1"/>
  </w:style>
  <w:style w:type="character" w:customStyle="1" w:styleId="WW8Num20z6">
    <w:name w:val="WW8Num20z6"/>
    <w:qFormat/>
    <w:rsid w:val="00ED3FD1"/>
  </w:style>
  <w:style w:type="character" w:customStyle="1" w:styleId="WW8Num20z5">
    <w:name w:val="WW8Num20z5"/>
    <w:qFormat/>
    <w:rsid w:val="00ED3FD1"/>
  </w:style>
  <w:style w:type="character" w:customStyle="1" w:styleId="WW8Num20z4">
    <w:name w:val="WW8Num20z4"/>
    <w:qFormat/>
    <w:rsid w:val="00ED3FD1"/>
  </w:style>
  <w:style w:type="character" w:customStyle="1" w:styleId="WW8Num20z3">
    <w:name w:val="WW8Num20z3"/>
    <w:qFormat/>
    <w:rsid w:val="00ED3FD1"/>
  </w:style>
  <w:style w:type="character" w:customStyle="1" w:styleId="WW8Num20z2">
    <w:name w:val="WW8Num20z2"/>
    <w:qFormat/>
    <w:rsid w:val="00ED3FD1"/>
  </w:style>
  <w:style w:type="character" w:customStyle="1" w:styleId="WW8Num20z1">
    <w:name w:val="WW8Num20z1"/>
    <w:qFormat/>
    <w:rsid w:val="00ED3FD1"/>
  </w:style>
  <w:style w:type="character" w:customStyle="1" w:styleId="WW8Num20z0">
    <w:name w:val="WW8Num20z0"/>
    <w:qFormat/>
    <w:rsid w:val="00ED3FD1"/>
  </w:style>
  <w:style w:type="character" w:customStyle="1" w:styleId="WW8Num19z1">
    <w:name w:val="WW8Num19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8z8">
    <w:name w:val="WW8Num18z8"/>
    <w:qFormat/>
    <w:rsid w:val="00ED3FD1"/>
  </w:style>
  <w:style w:type="character" w:customStyle="1" w:styleId="WW8Num18z7">
    <w:name w:val="WW8Num18z7"/>
    <w:qFormat/>
    <w:rsid w:val="00ED3FD1"/>
  </w:style>
  <w:style w:type="character" w:customStyle="1" w:styleId="WW8Num18z6">
    <w:name w:val="WW8Num18z6"/>
    <w:qFormat/>
    <w:rsid w:val="00ED3FD1"/>
  </w:style>
  <w:style w:type="character" w:customStyle="1" w:styleId="WW8Num18z5">
    <w:name w:val="WW8Num18z5"/>
    <w:qFormat/>
    <w:rsid w:val="00ED3FD1"/>
  </w:style>
  <w:style w:type="character" w:customStyle="1" w:styleId="WW8Num18z4">
    <w:name w:val="WW8Num18z4"/>
    <w:qFormat/>
    <w:rsid w:val="00ED3FD1"/>
  </w:style>
  <w:style w:type="character" w:customStyle="1" w:styleId="WW8Num18z3">
    <w:name w:val="WW8Num18z3"/>
    <w:qFormat/>
    <w:rsid w:val="00ED3FD1"/>
  </w:style>
  <w:style w:type="character" w:customStyle="1" w:styleId="WW8Num18z2">
    <w:name w:val="WW8Num18z2"/>
    <w:qFormat/>
    <w:rsid w:val="00ED3FD1"/>
  </w:style>
  <w:style w:type="character" w:customStyle="1" w:styleId="WW8Num18z1">
    <w:name w:val="WW8Num18z1"/>
    <w:qFormat/>
    <w:rsid w:val="00ED3FD1"/>
  </w:style>
  <w:style w:type="character" w:customStyle="1" w:styleId="WW8Num18z0">
    <w:name w:val="WW8Num18z0"/>
    <w:qFormat/>
    <w:rsid w:val="00ED3FD1"/>
    <w:rPr>
      <w:b w:val="0"/>
      <w:bCs w:val="0"/>
      <w:i/>
      <w:iCs w:val="0"/>
      <w:color w:val="000000"/>
      <w:spacing w:val="3"/>
      <w:sz w:val="28"/>
      <w:lang w:val="ru-RU" w:eastAsia="ru-RU"/>
    </w:rPr>
  </w:style>
  <w:style w:type="character" w:customStyle="1" w:styleId="WW8Num17z8">
    <w:name w:val="WW8Num17z8"/>
    <w:qFormat/>
    <w:rsid w:val="00ED3FD1"/>
  </w:style>
  <w:style w:type="character" w:customStyle="1" w:styleId="WW8Num17z7">
    <w:name w:val="WW8Num17z7"/>
    <w:qFormat/>
    <w:rsid w:val="00ED3FD1"/>
  </w:style>
  <w:style w:type="character" w:customStyle="1" w:styleId="WW8Num17z6">
    <w:name w:val="WW8Num17z6"/>
    <w:qFormat/>
    <w:rsid w:val="00ED3FD1"/>
  </w:style>
  <w:style w:type="character" w:customStyle="1" w:styleId="WW8Num17z5">
    <w:name w:val="WW8Num17z5"/>
    <w:qFormat/>
    <w:rsid w:val="00ED3FD1"/>
  </w:style>
  <w:style w:type="character" w:customStyle="1" w:styleId="WW8Num17z4">
    <w:name w:val="WW8Num17z4"/>
    <w:qFormat/>
    <w:rsid w:val="00ED3FD1"/>
  </w:style>
  <w:style w:type="character" w:customStyle="1" w:styleId="WW8Num17z3">
    <w:name w:val="WW8Num17z3"/>
    <w:qFormat/>
    <w:rsid w:val="00ED3FD1"/>
  </w:style>
  <w:style w:type="character" w:customStyle="1" w:styleId="WW8Num17z2">
    <w:name w:val="WW8Num17z2"/>
    <w:qFormat/>
    <w:rsid w:val="00ED3FD1"/>
  </w:style>
  <w:style w:type="character" w:customStyle="1" w:styleId="WW8Num17z1">
    <w:name w:val="WW8Num17z1"/>
    <w:qFormat/>
    <w:rsid w:val="00ED3FD1"/>
  </w:style>
  <w:style w:type="character" w:customStyle="1" w:styleId="WW8Num17z0">
    <w:name w:val="WW8Num17z0"/>
    <w:qFormat/>
    <w:rsid w:val="00ED3FD1"/>
  </w:style>
  <w:style w:type="character" w:customStyle="1" w:styleId="WW8Num16z8">
    <w:name w:val="WW8Num16z8"/>
    <w:qFormat/>
    <w:rsid w:val="00ED3FD1"/>
  </w:style>
  <w:style w:type="character" w:customStyle="1" w:styleId="WW8Num16z7">
    <w:name w:val="WW8Num16z7"/>
    <w:qFormat/>
    <w:rsid w:val="00ED3FD1"/>
  </w:style>
  <w:style w:type="character" w:customStyle="1" w:styleId="WW8Num16z6">
    <w:name w:val="WW8Num16z6"/>
    <w:qFormat/>
    <w:rsid w:val="00ED3FD1"/>
  </w:style>
  <w:style w:type="character" w:customStyle="1" w:styleId="WW8Num16z5">
    <w:name w:val="WW8Num16z5"/>
    <w:qFormat/>
    <w:rsid w:val="00ED3FD1"/>
  </w:style>
  <w:style w:type="character" w:customStyle="1" w:styleId="WW8Num16z4">
    <w:name w:val="WW8Num16z4"/>
    <w:qFormat/>
    <w:rsid w:val="00ED3FD1"/>
  </w:style>
  <w:style w:type="character" w:customStyle="1" w:styleId="WW8Num16z3">
    <w:name w:val="WW8Num16z3"/>
    <w:qFormat/>
    <w:rsid w:val="00ED3FD1"/>
  </w:style>
  <w:style w:type="character" w:customStyle="1" w:styleId="WW8Num16z2">
    <w:name w:val="WW8Num16z2"/>
    <w:qFormat/>
    <w:rsid w:val="00ED3FD1"/>
  </w:style>
  <w:style w:type="character" w:customStyle="1" w:styleId="WW8Num16z1">
    <w:name w:val="WW8Num16z1"/>
    <w:qFormat/>
    <w:rsid w:val="00ED3FD1"/>
  </w:style>
  <w:style w:type="character" w:customStyle="1" w:styleId="WW8Num15z1">
    <w:name w:val="WW8Num15z1"/>
    <w:qFormat/>
    <w:rsid w:val="00ED3FD1"/>
  </w:style>
  <w:style w:type="character" w:customStyle="1" w:styleId="WW8Num14z8">
    <w:name w:val="WW8Num14z8"/>
    <w:qFormat/>
    <w:rsid w:val="00ED3FD1"/>
  </w:style>
  <w:style w:type="character" w:customStyle="1" w:styleId="WW8Num14z7">
    <w:name w:val="WW8Num14z7"/>
    <w:qFormat/>
    <w:rsid w:val="00ED3FD1"/>
  </w:style>
  <w:style w:type="character" w:customStyle="1" w:styleId="WW8Num14z6">
    <w:name w:val="WW8Num14z6"/>
    <w:qFormat/>
    <w:rsid w:val="00ED3FD1"/>
  </w:style>
  <w:style w:type="character" w:customStyle="1" w:styleId="WW8Num14z5">
    <w:name w:val="WW8Num14z5"/>
    <w:qFormat/>
    <w:rsid w:val="00ED3FD1"/>
  </w:style>
  <w:style w:type="character" w:customStyle="1" w:styleId="WW8Num14z4">
    <w:name w:val="WW8Num14z4"/>
    <w:qFormat/>
    <w:rsid w:val="00ED3FD1"/>
  </w:style>
  <w:style w:type="character" w:customStyle="1" w:styleId="WW8Num14z3">
    <w:name w:val="WW8Num14z3"/>
    <w:qFormat/>
    <w:rsid w:val="00ED3FD1"/>
  </w:style>
  <w:style w:type="character" w:customStyle="1" w:styleId="WW8Num14z2">
    <w:name w:val="WW8Num14z2"/>
    <w:qFormat/>
    <w:rsid w:val="00ED3FD1"/>
  </w:style>
  <w:style w:type="character" w:customStyle="1" w:styleId="WW8Num14z1">
    <w:name w:val="WW8Num14z1"/>
    <w:qFormat/>
    <w:rsid w:val="00ED3FD1"/>
  </w:style>
  <w:style w:type="character" w:customStyle="1" w:styleId="WW8Num13z1">
    <w:name w:val="WW8Num13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2z8">
    <w:name w:val="WW8Num12z8"/>
    <w:qFormat/>
    <w:rsid w:val="00ED3FD1"/>
  </w:style>
  <w:style w:type="character" w:customStyle="1" w:styleId="WW8Num12z7">
    <w:name w:val="WW8Num12z7"/>
    <w:qFormat/>
    <w:rsid w:val="00ED3FD1"/>
  </w:style>
  <w:style w:type="character" w:customStyle="1" w:styleId="WW8Num12z6">
    <w:name w:val="WW8Num12z6"/>
    <w:qFormat/>
    <w:rsid w:val="00ED3FD1"/>
  </w:style>
  <w:style w:type="character" w:customStyle="1" w:styleId="WW8Num12z5">
    <w:name w:val="WW8Num12z5"/>
    <w:qFormat/>
    <w:rsid w:val="00ED3FD1"/>
  </w:style>
  <w:style w:type="character" w:customStyle="1" w:styleId="WW8Num12z4">
    <w:name w:val="WW8Num12z4"/>
    <w:qFormat/>
    <w:rsid w:val="00ED3FD1"/>
  </w:style>
  <w:style w:type="character" w:customStyle="1" w:styleId="WW8Num12z3">
    <w:name w:val="WW8Num12z3"/>
    <w:qFormat/>
    <w:rsid w:val="00ED3FD1"/>
  </w:style>
  <w:style w:type="character" w:customStyle="1" w:styleId="WW8Num12z2">
    <w:name w:val="WW8Num12z2"/>
    <w:qFormat/>
    <w:rsid w:val="00ED3FD1"/>
  </w:style>
  <w:style w:type="character" w:customStyle="1" w:styleId="WW8Num12z1">
    <w:name w:val="WW8Num12z1"/>
    <w:qFormat/>
    <w:rsid w:val="00ED3FD1"/>
  </w:style>
  <w:style w:type="character" w:customStyle="1" w:styleId="WW8Num11z1">
    <w:name w:val="WW8Num11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0z8">
    <w:name w:val="WW8Num10z8"/>
    <w:qFormat/>
    <w:rsid w:val="00ED3FD1"/>
  </w:style>
  <w:style w:type="character" w:customStyle="1" w:styleId="WW8Num10z7">
    <w:name w:val="WW8Num10z7"/>
    <w:qFormat/>
    <w:rsid w:val="00ED3FD1"/>
  </w:style>
  <w:style w:type="character" w:customStyle="1" w:styleId="WW8Num10z6">
    <w:name w:val="WW8Num10z6"/>
    <w:qFormat/>
    <w:rsid w:val="00ED3FD1"/>
  </w:style>
  <w:style w:type="character" w:customStyle="1" w:styleId="WW8Num10z5">
    <w:name w:val="WW8Num10z5"/>
    <w:qFormat/>
    <w:rsid w:val="00ED3FD1"/>
  </w:style>
  <w:style w:type="character" w:customStyle="1" w:styleId="WW8Num10z4">
    <w:name w:val="WW8Num10z4"/>
    <w:qFormat/>
    <w:rsid w:val="00ED3FD1"/>
  </w:style>
  <w:style w:type="character" w:customStyle="1" w:styleId="WW8Num10z3">
    <w:name w:val="WW8Num10z3"/>
    <w:qFormat/>
    <w:rsid w:val="00ED3FD1"/>
  </w:style>
  <w:style w:type="character" w:customStyle="1" w:styleId="WW8Num10z2">
    <w:name w:val="WW8Num10z2"/>
    <w:qFormat/>
    <w:rsid w:val="00ED3FD1"/>
  </w:style>
  <w:style w:type="character" w:customStyle="1" w:styleId="WW8Num10z1">
    <w:name w:val="WW8Num10z1"/>
    <w:qFormat/>
    <w:rsid w:val="00ED3FD1"/>
  </w:style>
  <w:style w:type="character" w:customStyle="1" w:styleId="WW8Num9z8">
    <w:name w:val="WW8Num9z8"/>
    <w:qFormat/>
    <w:rsid w:val="00ED3FD1"/>
  </w:style>
  <w:style w:type="character" w:customStyle="1" w:styleId="WW8Num9z7">
    <w:name w:val="WW8Num9z7"/>
    <w:qFormat/>
    <w:rsid w:val="00ED3FD1"/>
  </w:style>
  <w:style w:type="character" w:customStyle="1" w:styleId="WW8Num9z6">
    <w:name w:val="WW8Num9z6"/>
    <w:qFormat/>
    <w:rsid w:val="00ED3FD1"/>
  </w:style>
  <w:style w:type="character" w:customStyle="1" w:styleId="WW8Num9z5">
    <w:name w:val="WW8Num9z5"/>
    <w:qFormat/>
    <w:rsid w:val="00ED3FD1"/>
  </w:style>
  <w:style w:type="character" w:customStyle="1" w:styleId="WW8Num9z4">
    <w:name w:val="WW8Num9z4"/>
    <w:qFormat/>
    <w:rsid w:val="00ED3FD1"/>
  </w:style>
  <w:style w:type="character" w:customStyle="1" w:styleId="WW8Num9z3">
    <w:name w:val="WW8Num9z3"/>
    <w:qFormat/>
    <w:rsid w:val="00ED3FD1"/>
  </w:style>
  <w:style w:type="character" w:customStyle="1" w:styleId="WW8Num9z2">
    <w:name w:val="WW8Num9z2"/>
    <w:qFormat/>
    <w:rsid w:val="00ED3FD1"/>
  </w:style>
  <w:style w:type="character" w:customStyle="1" w:styleId="WW8Num9z1">
    <w:name w:val="WW8Num9z1"/>
    <w:qFormat/>
    <w:rsid w:val="00ED3FD1"/>
  </w:style>
  <w:style w:type="character" w:customStyle="1" w:styleId="WW8Num8z1">
    <w:name w:val="WW8Num8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7z8">
    <w:name w:val="WW8Num7z8"/>
    <w:qFormat/>
    <w:rsid w:val="00ED3FD1"/>
  </w:style>
  <w:style w:type="character" w:customStyle="1" w:styleId="WW8Num7z7">
    <w:name w:val="WW8Num7z7"/>
    <w:qFormat/>
    <w:rsid w:val="00ED3FD1"/>
  </w:style>
  <w:style w:type="character" w:customStyle="1" w:styleId="WW8Num7z6">
    <w:name w:val="WW8Num7z6"/>
    <w:qFormat/>
    <w:rsid w:val="00ED3FD1"/>
  </w:style>
  <w:style w:type="character" w:customStyle="1" w:styleId="WW8Num7z5">
    <w:name w:val="WW8Num7z5"/>
    <w:qFormat/>
    <w:rsid w:val="00ED3FD1"/>
  </w:style>
  <w:style w:type="character" w:customStyle="1" w:styleId="WW8Num7z4">
    <w:name w:val="WW8Num7z4"/>
    <w:qFormat/>
    <w:rsid w:val="00ED3FD1"/>
  </w:style>
  <w:style w:type="character" w:customStyle="1" w:styleId="WW8Num7z3">
    <w:name w:val="WW8Num7z3"/>
    <w:qFormat/>
    <w:rsid w:val="00ED3FD1"/>
  </w:style>
  <w:style w:type="character" w:customStyle="1" w:styleId="WW8Num7z2">
    <w:name w:val="WW8Num7z2"/>
    <w:qFormat/>
    <w:rsid w:val="00ED3FD1"/>
  </w:style>
  <w:style w:type="character" w:customStyle="1" w:styleId="WW8Num7z1">
    <w:name w:val="WW8Num7z1"/>
    <w:qFormat/>
    <w:rsid w:val="00ED3FD1"/>
  </w:style>
  <w:style w:type="character" w:customStyle="1" w:styleId="WW8Num6z1">
    <w:name w:val="WW8Num6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5z8">
    <w:name w:val="WW8Num5z8"/>
    <w:qFormat/>
    <w:rsid w:val="00ED3FD1"/>
  </w:style>
  <w:style w:type="character" w:customStyle="1" w:styleId="WW8Num5z7">
    <w:name w:val="WW8Num5z7"/>
    <w:qFormat/>
    <w:rsid w:val="00ED3FD1"/>
  </w:style>
  <w:style w:type="character" w:customStyle="1" w:styleId="WW8Num5z6">
    <w:name w:val="WW8Num5z6"/>
    <w:qFormat/>
    <w:rsid w:val="00ED3FD1"/>
  </w:style>
  <w:style w:type="character" w:customStyle="1" w:styleId="WW8Num5z5">
    <w:name w:val="WW8Num5z5"/>
    <w:qFormat/>
    <w:rsid w:val="00ED3FD1"/>
  </w:style>
  <w:style w:type="character" w:customStyle="1" w:styleId="WW8Num5z4">
    <w:name w:val="WW8Num5z4"/>
    <w:qFormat/>
    <w:rsid w:val="00ED3FD1"/>
  </w:style>
  <w:style w:type="character" w:customStyle="1" w:styleId="WW8Num5z3">
    <w:name w:val="WW8Num5z3"/>
    <w:qFormat/>
    <w:rsid w:val="00ED3FD1"/>
  </w:style>
  <w:style w:type="character" w:customStyle="1" w:styleId="WW8Num5z2">
    <w:name w:val="WW8Num5z2"/>
    <w:qFormat/>
    <w:rsid w:val="00ED3FD1"/>
  </w:style>
  <w:style w:type="character" w:customStyle="1" w:styleId="WW8Num5z1">
    <w:name w:val="WW8Num5z1"/>
    <w:qFormat/>
    <w:rsid w:val="00ED3FD1"/>
  </w:style>
  <w:style w:type="character" w:customStyle="1" w:styleId="WW8Num3z8">
    <w:name w:val="WW8Num3z8"/>
    <w:qFormat/>
    <w:rsid w:val="00ED3FD1"/>
  </w:style>
  <w:style w:type="character" w:customStyle="1" w:styleId="WW8Num3z7">
    <w:name w:val="WW8Num3z7"/>
    <w:qFormat/>
    <w:rsid w:val="00ED3FD1"/>
  </w:style>
  <w:style w:type="character" w:customStyle="1" w:styleId="WW8Num3z6">
    <w:name w:val="WW8Num3z6"/>
    <w:qFormat/>
    <w:rsid w:val="00ED3FD1"/>
  </w:style>
  <w:style w:type="character" w:customStyle="1" w:styleId="WW8Num3z5">
    <w:name w:val="WW8Num3z5"/>
    <w:qFormat/>
    <w:rsid w:val="00ED3FD1"/>
  </w:style>
  <w:style w:type="character" w:customStyle="1" w:styleId="WW8Num3z4">
    <w:name w:val="WW8Num3z4"/>
    <w:qFormat/>
    <w:rsid w:val="00ED3FD1"/>
  </w:style>
  <w:style w:type="character" w:customStyle="1" w:styleId="WW8Num3z3">
    <w:name w:val="WW8Num3z3"/>
    <w:qFormat/>
    <w:rsid w:val="00ED3FD1"/>
  </w:style>
  <w:style w:type="character" w:customStyle="1" w:styleId="WW8Num3z2">
    <w:name w:val="WW8Num3z2"/>
    <w:qFormat/>
    <w:rsid w:val="00ED3FD1"/>
  </w:style>
  <w:style w:type="character" w:customStyle="1" w:styleId="WW8Num3z1">
    <w:name w:val="WW8Num3z1"/>
    <w:qFormat/>
    <w:rsid w:val="00ED3FD1"/>
  </w:style>
  <w:style w:type="character" w:customStyle="1" w:styleId="WW8Num2z1">
    <w:name w:val="WW8Num2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6z0">
    <w:name w:val="WW8Num16z0"/>
    <w:qFormat/>
    <w:rsid w:val="00ED3FD1"/>
    <w:rPr>
      <w:rFonts w:ascii="Calibri" w:eastAsia="Calibri" w:hAnsi="Calibri" w:cs="Calibri" w:hint="default"/>
      <w:color w:val="000000"/>
      <w:spacing w:val="-5"/>
      <w:szCs w:val="28"/>
      <w:lang w:eastAsia="en-US"/>
    </w:rPr>
  </w:style>
  <w:style w:type="character" w:customStyle="1" w:styleId="WW8Num15z0">
    <w:name w:val="WW8Num15z0"/>
    <w:qFormat/>
    <w:rsid w:val="00ED3FD1"/>
  </w:style>
  <w:style w:type="character" w:customStyle="1" w:styleId="WW8Num13z0">
    <w:name w:val="WW8Num13z0"/>
    <w:qFormat/>
    <w:rsid w:val="00ED3FD1"/>
    <w:rPr>
      <w:i/>
      <w:iCs w:val="0"/>
      <w:color w:val="000000"/>
      <w:sz w:val="28"/>
      <w:lang w:val="ru-RU" w:eastAsia="ru-RU"/>
    </w:rPr>
  </w:style>
  <w:style w:type="character" w:customStyle="1" w:styleId="WW8Num11z0">
    <w:name w:val="WW8Num11z0"/>
    <w:qFormat/>
    <w:rsid w:val="00ED3FD1"/>
    <w:rPr>
      <w:color w:val="000000"/>
      <w:sz w:val="28"/>
    </w:rPr>
  </w:style>
  <w:style w:type="character" w:customStyle="1" w:styleId="WW8Num10z0">
    <w:name w:val="WW8Num10z0"/>
    <w:qFormat/>
    <w:rsid w:val="00ED3FD1"/>
    <w:rPr>
      <w:sz w:val="28"/>
    </w:rPr>
  </w:style>
  <w:style w:type="character" w:customStyle="1" w:styleId="WW8Num7z0">
    <w:name w:val="WW8Num7z0"/>
    <w:qFormat/>
    <w:rsid w:val="00ED3FD1"/>
    <w:rPr>
      <w:rFonts w:ascii="Calibri" w:eastAsia="Calibri" w:hAnsi="Calibri" w:cs="Calibri" w:hint="default"/>
      <w:lang w:eastAsia="en-US"/>
    </w:rPr>
  </w:style>
  <w:style w:type="character" w:customStyle="1" w:styleId="WW8Num6z0">
    <w:name w:val="WW8Num6z0"/>
    <w:qFormat/>
    <w:rsid w:val="00ED3FD1"/>
    <w:rPr>
      <w:b w:val="0"/>
      <w:bCs w:val="0"/>
      <w:i/>
      <w:iCs w:val="0"/>
      <w:color w:val="000000"/>
      <w:spacing w:val="3"/>
      <w:sz w:val="28"/>
      <w:lang w:val="ru-RU" w:eastAsia="ru-RU"/>
    </w:rPr>
  </w:style>
  <w:style w:type="character" w:customStyle="1" w:styleId="WW8Num5z0">
    <w:name w:val="WW8Num5z0"/>
    <w:qFormat/>
    <w:rsid w:val="00ED3FD1"/>
  </w:style>
  <w:style w:type="character" w:customStyle="1" w:styleId="WW8Num4z1">
    <w:name w:val="WW8Num4z1"/>
    <w:qFormat/>
    <w:rsid w:val="00ED3FD1"/>
  </w:style>
  <w:style w:type="character" w:customStyle="1" w:styleId="WW8Num4z0">
    <w:name w:val="WW8Num4z0"/>
    <w:qFormat/>
    <w:rsid w:val="00ED3FD1"/>
    <w:rPr>
      <w:b w:val="0"/>
      <w:bCs w:val="0"/>
      <w:color w:val="000000"/>
      <w:sz w:val="28"/>
      <w:lang w:eastAsia="en-US"/>
    </w:rPr>
  </w:style>
  <w:style w:type="character" w:customStyle="1" w:styleId="WW8Num3z0">
    <w:name w:val="WW8Num3z0"/>
    <w:qFormat/>
    <w:rsid w:val="00ED3FD1"/>
    <w:rPr>
      <w:rFonts w:ascii="Calibri" w:eastAsia="Calibri" w:hAnsi="Calibri" w:cs="Calibri" w:hint="default"/>
    </w:rPr>
  </w:style>
  <w:style w:type="character" w:customStyle="1" w:styleId="WW8Num1z8">
    <w:name w:val="WW8Num1z8"/>
    <w:qFormat/>
    <w:rsid w:val="00ED3FD1"/>
  </w:style>
  <w:style w:type="character" w:customStyle="1" w:styleId="WW8Num1z7">
    <w:name w:val="WW8Num1z7"/>
    <w:qFormat/>
    <w:rsid w:val="00ED3FD1"/>
  </w:style>
  <w:style w:type="character" w:customStyle="1" w:styleId="WW8Num1z6">
    <w:name w:val="WW8Num1z6"/>
    <w:qFormat/>
    <w:rsid w:val="00ED3FD1"/>
  </w:style>
  <w:style w:type="character" w:customStyle="1" w:styleId="WW8Num1z5">
    <w:name w:val="WW8Num1z5"/>
    <w:qFormat/>
    <w:rsid w:val="00ED3FD1"/>
  </w:style>
  <w:style w:type="character" w:customStyle="1" w:styleId="WW8Num1z4">
    <w:name w:val="WW8Num1z4"/>
    <w:qFormat/>
    <w:rsid w:val="00ED3FD1"/>
  </w:style>
  <w:style w:type="character" w:customStyle="1" w:styleId="WW8Num1z3">
    <w:name w:val="WW8Num1z3"/>
    <w:qFormat/>
    <w:rsid w:val="00ED3FD1"/>
  </w:style>
  <w:style w:type="character" w:customStyle="1" w:styleId="WW8Num1z2">
    <w:name w:val="WW8Num1z2"/>
    <w:qFormat/>
    <w:rsid w:val="00ED3FD1"/>
  </w:style>
  <w:style w:type="character" w:customStyle="1" w:styleId="WW8Num1z1">
    <w:name w:val="WW8Num1z1"/>
    <w:qFormat/>
    <w:rsid w:val="00ED3FD1"/>
  </w:style>
  <w:style w:type="character" w:customStyle="1" w:styleId="WW8Num1z0">
    <w:name w:val="WW8Num1z0"/>
    <w:qFormat/>
    <w:rsid w:val="00ED3FD1"/>
  </w:style>
  <w:style w:type="table" w:styleId="af5">
    <w:name w:val="Table Grid"/>
    <w:basedOn w:val="a1"/>
    <w:uiPriority w:val="39"/>
    <w:rsid w:val="00ED3FD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ED3FD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ED3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6" Type="http://schemas.openxmlformats.org/officeDocument/2006/relationships/hyperlink" Target="http://www.minfin.ru/" TargetMode="External"/><Relationship Id="rId39" Type="http://schemas.openxmlformats.org/officeDocument/2006/relationships/footer" Target="footer1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4" Type="http://schemas.openxmlformats.org/officeDocument/2006/relationships/hyperlink" Target="https://www.biblio-online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9" Type="http://schemas.openxmlformats.org/officeDocument/2006/relationships/hyperlink" Target="http://www.investfunds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4" Type="http://schemas.openxmlformats.org/officeDocument/2006/relationships/hyperlink" Target="http://www.cbr.ru/" TargetMode="External"/><Relationship Id="rId32" Type="http://schemas.openxmlformats.org/officeDocument/2006/relationships/hyperlink" Target="http://biblioclub.ru/" TargetMode="External"/><Relationship Id="rId37" Type="http://schemas.openxmlformats.org/officeDocument/2006/relationships/hyperlink" Target="http://grebennikon.ru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3" Type="http://schemas.openxmlformats.org/officeDocument/2006/relationships/hyperlink" Target="https://znanium.com/catalog/product/1290479" TargetMode="External"/><Relationship Id="rId28" Type="http://schemas.openxmlformats.org/officeDocument/2006/relationships/hyperlink" Target="http://www.garant.ru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1" Type="http://schemas.openxmlformats.org/officeDocument/2006/relationships/hyperlink" Target="http://www.bo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://lib.alpinadigital.ru/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://www.znanium.com/" TargetMode="External"/><Relationship Id="rId38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9446</Words>
  <Characters>53847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7</cp:revision>
  <dcterms:created xsi:type="dcterms:W3CDTF">2023-07-17T09:53:00Z</dcterms:created>
  <dcterms:modified xsi:type="dcterms:W3CDTF">2026-07-10T09:25:00Z</dcterms:modified>
</cp:coreProperties>
</file>